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5" w:rsidRDefault="006E14DC" w:rsidP="008E4FA6">
      <w:pPr>
        <w:jc w:val="center"/>
        <w:rPr>
          <w:rFonts w:ascii="Footlight MT Light" w:hAnsi="Footlight MT Light"/>
          <w:b/>
          <w:sz w:val="44"/>
          <w:szCs w:val="44"/>
          <w:u w:val="single"/>
        </w:rPr>
      </w:pPr>
      <w:r>
        <w:rPr>
          <w:rFonts w:ascii="Footlight MT Light" w:hAnsi="Footlight MT Light"/>
          <w:b/>
          <w:sz w:val="44"/>
          <w:szCs w:val="44"/>
          <w:u w:val="single"/>
        </w:rPr>
        <w:t>USAS Fiscal Ye</w:t>
      </w:r>
      <w:r w:rsidR="00AC2E75">
        <w:rPr>
          <w:rFonts w:ascii="Footlight MT Light" w:hAnsi="Footlight MT Light"/>
          <w:b/>
          <w:sz w:val="44"/>
          <w:szCs w:val="44"/>
          <w:u w:val="single"/>
        </w:rPr>
        <w:t>ar-End Closing P</w:t>
      </w:r>
      <w:r w:rsidR="00AC2E75" w:rsidRPr="00D503B9">
        <w:rPr>
          <w:rFonts w:ascii="Footlight MT Light" w:hAnsi="Footlight MT Light"/>
          <w:b/>
          <w:sz w:val="44"/>
          <w:szCs w:val="44"/>
          <w:u w:val="single"/>
        </w:rPr>
        <w:t>rocedure</w:t>
      </w:r>
      <w:r w:rsidR="005F0B73">
        <w:rPr>
          <w:rFonts w:ascii="Footlight MT Light" w:hAnsi="Footlight MT Light"/>
          <w:b/>
          <w:sz w:val="44"/>
          <w:szCs w:val="44"/>
          <w:u w:val="single"/>
        </w:rPr>
        <w:t xml:space="preserve"> FY17</w:t>
      </w:r>
    </w:p>
    <w:p w:rsidR="00AC2E75" w:rsidRDefault="00AC2E75" w:rsidP="00AC2E75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This procedure outlines the steps to </w:t>
      </w:r>
      <w:proofErr w:type="gramStart"/>
      <w:r>
        <w:rPr>
          <w:rFonts w:ascii="Footlight MT Light" w:hAnsi="Footlight MT Light"/>
          <w:sz w:val="24"/>
          <w:szCs w:val="24"/>
        </w:rPr>
        <w:t>be taken</w:t>
      </w:r>
      <w:proofErr w:type="gramEnd"/>
      <w:r>
        <w:rPr>
          <w:rFonts w:ascii="Footlight MT Light" w:hAnsi="Footlight MT Light"/>
          <w:sz w:val="24"/>
          <w:szCs w:val="24"/>
        </w:rPr>
        <w:t xml:space="preserve"> to close </w:t>
      </w:r>
      <w:r w:rsidR="008E4FA6">
        <w:rPr>
          <w:rFonts w:ascii="Footlight MT Light" w:hAnsi="Footlight MT Light"/>
          <w:sz w:val="24"/>
          <w:szCs w:val="24"/>
        </w:rPr>
        <w:t>USAS for the month, quarter</w:t>
      </w:r>
      <w:r w:rsidR="000A1042">
        <w:rPr>
          <w:rFonts w:ascii="Footlight MT Light" w:hAnsi="Footlight MT Light"/>
          <w:sz w:val="24"/>
          <w:szCs w:val="24"/>
        </w:rPr>
        <w:t>,</w:t>
      </w:r>
      <w:r w:rsidR="008E4FA6">
        <w:rPr>
          <w:rFonts w:ascii="Footlight MT Light" w:hAnsi="Footlight MT Light"/>
          <w:sz w:val="24"/>
          <w:szCs w:val="24"/>
        </w:rPr>
        <w:t xml:space="preserve"> and fiscal year-end. </w:t>
      </w:r>
    </w:p>
    <w:p w:rsidR="00AC2E75" w:rsidRPr="000F3BFD" w:rsidRDefault="00AC2E75" w:rsidP="00AC2E75">
      <w:pPr>
        <w:rPr>
          <w:rFonts w:ascii="Footlight MT Light" w:hAnsi="Footlight MT Light"/>
          <w:b/>
          <w:i/>
          <w:color w:val="FF0000"/>
        </w:rPr>
      </w:pP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PRE-Closing Procedures</w:t>
      </w:r>
      <w:r w:rsidR="000F3BFD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  <w:r w:rsidR="000F3BFD" w:rsidRPr="000F3BFD">
        <w:rPr>
          <w:rFonts w:ascii="Footlight MT Light" w:hAnsi="Footlight MT Light"/>
          <w:b/>
          <w:i/>
          <w:color w:val="FF0000"/>
          <w:sz w:val="36"/>
          <w:szCs w:val="36"/>
        </w:rPr>
        <w:t xml:space="preserve">– </w:t>
      </w:r>
      <w:r w:rsidR="000F3BFD" w:rsidRPr="000F3BFD">
        <w:rPr>
          <w:rFonts w:ascii="Footlight MT Light" w:hAnsi="Footlight MT Light"/>
          <w:b/>
          <w:i/>
          <w:color w:val="FF0000"/>
        </w:rPr>
        <w:t xml:space="preserve">the following procedures </w:t>
      </w:r>
      <w:proofErr w:type="gramStart"/>
      <w:r w:rsidR="000F3BFD" w:rsidRPr="000F3BFD">
        <w:rPr>
          <w:rFonts w:ascii="Footlight MT Light" w:hAnsi="Footlight MT Light"/>
          <w:b/>
          <w:i/>
          <w:color w:val="FF0000"/>
        </w:rPr>
        <w:t>can be completed</w:t>
      </w:r>
      <w:proofErr w:type="gramEnd"/>
      <w:r w:rsidR="000F3BFD" w:rsidRPr="000F3BFD">
        <w:rPr>
          <w:rFonts w:ascii="Footlight MT Light" w:hAnsi="Footlight MT Light"/>
          <w:b/>
          <w:i/>
          <w:color w:val="FF0000"/>
        </w:rPr>
        <w:t xml:space="preserve"> any time prior to starting fiscal year end closing.</w:t>
      </w:r>
    </w:p>
    <w:p w:rsidR="00E374B7" w:rsidRDefault="00E374B7" w:rsidP="00ED6F79">
      <w:pPr>
        <w:numPr>
          <w:ilvl w:val="0"/>
          <w:numId w:val="14"/>
        </w:numPr>
        <w:ind w:left="360" w:firstLine="0"/>
        <w:rPr>
          <w:rFonts w:ascii="Footlight MT Light" w:hAnsi="Footlight MT Light"/>
          <w:sz w:val="24"/>
          <w:szCs w:val="24"/>
        </w:rPr>
      </w:pPr>
      <w:r w:rsidRPr="00A20405">
        <w:rPr>
          <w:rFonts w:ascii="Footlight MT Light" w:hAnsi="Footlight MT Light"/>
          <w:b/>
          <w:sz w:val="32"/>
          <w:szCs w:val="32"/>
        </w:rPr>
        <w:t>1)</w:t>
      </w:r>
      <w:r w:rsidR="00C7556E">
        <w:rPr>
          <w:rFonts w:ascii="Footlight MT Light" w:hAnsi="Footlight MT Light"/>
          <w:b/>
          <w:sz w:val="32"/>
          <w:szCs w:val="32"/>
        </w:rPr>
        <w:t xml:space="preserve"> </w:t>
      </w:r>
      <w:r>
        <w:rPr>
          <w:rFonts w:ascii="Footlight MT Light" w:hAnsi="Footlight MT Light"/>
          <w:sz w:val="24"/>
          <w:szCs w:val="24"/>
        </w:rPr>
        <w:t>The Building Profile and Central office square footage information</w:t>
      </w:r>
      <w:r w:rsidR="00637143">
        <w:rPr>
          <w:rFonts w:ascii="Footlight MT Light" w:hAnsi="Footlight MT Light"/>
          <w:sz w:val="24"/>
          <w:szCs w:val="24"/>
        </w:rPr>
        <w:t>, and ITC IRN information</w:t>
      </w:r>
      <w:r>
        <w:rPr>
          <w:rFonts w:ascii="Footlight MT Light" w:hAnsi="Footlight MT Light"/>
          <w:sz w:val="24"/>
          <w:szCs w:val="24"/>
        </w:rPr>
        <w:t xml:space="preserve"> </w:t>
      </w:r>
      <w:proofErr w:type="gramStart"/>
      <w:r>
        <w:rPr>
          <w:rFonts w:ascii="Footlight MT Light" w:hAnsi="Footlight MT Light"/>
          <w:sz w:val="24"/>
          <w:szCs w:val="24"/>
        </w:rPr>
        <w:t>must be entered</w:t>
      </w:r>
      <w:proofErr w:type="gramEnd"/>
      <w:r>
        <w:rPr>
          <w:rFonts w:ascii="Footlight MT Light" w:hAnsi="Footlight MT Light"/>
          <w:sz w:val="24"/>
          <w:szCs w:val="24"/>
        </w:rPr>
        <w:t xml:space="preserve"> </w:t>
      </w:r>
      <w:r w:rsidR="00472077">
        <w:rPr>
          <w:rFonts w:ascii="Footlight MT Light" w:hAnsi="Footlight MT Light"/>
          <w:sz w:val="24"/>
          <w:szCs w:val="24"/>
        </w:rPr>
        <w:t>i</w:t>
      </w:r>
      <w:r>
        <w:rPr>
          <w:rFonts w:ascii="Footlight MT Light" w:hAnsi="Footlight MT Light"/>
          <w:sz w:val="24"/>
          <w:szCs w:val="24"/>
        </w:rPr>
        <w:t>n the USAEMS</w:t>
      </w:r>
      <w:r w:rsidR="00441C7C">
        <w:rPr>
          <w:rFonts w:ascii="Footlight MT Light" w:hAnsi="Footlight MT Light"/>
          <w:sz w:val="24"/>
          <w:szCs w:val="24"/>
        </w:rPr>
        <w:t>DB</w:t>
      </w:r>
      <w:r>
        <w:rPr>
          <w:rFonts w:ascii="Footlight MT Light" w:hAnsi="Footlight MT Light"/>
          <w:sz w:val="24"/>
          <w:szCs w:val="24"/>
        </w:rPr>
        <w:t xml:space="preserve"> program. The building profile includes information to report the correct square footage, bussing percentages, and lunchroom percentag</w:t>
      </w:r>
      <w:r w:rsidR="00441C7C">
        <w:rPr>
          <w:rFonts w:ascii="Footlight MT Light" w:hAnsi="Footlight MT Light"/>
          <w:sz w:val="24"/>
          <w:szCs w:val="24"/>
        </w:rPr>
        <w:t xml:space="preserve">es </w:t>
      </w:r>
      <w:r>
        <w:rPr>
          <w:rFonts w:ascii="Footlight MT Light" w:hAnsi="Footlight MT Light"/>
          <w:sz w:val="24"/>
          <w:szCs w:val="24"/>
        </w:rPr>
        <w:t xml:space="preserve">for each building in your district. The district profile </w:t>
      </w:r>
      <w:r w:rsidR="00441C7C">
        <w:rPr>
          <w:rFonts w:ascii="Footlight MT Light" w:hAnsi="Footlight MT Light"/>
          <w:sz w:val="24"/>
          <w:szCs w:val="24"/>
        </w:rPr>
        <w:t xml:space="preserve">includes information to report </w:t>
      </w:r>
      <w:r>
        <w:rPr>
          <w:rFonts w:ascii="Footlight MT Light" w:hAnsi="Footlight MT Light"/>
          <w:sz w:val="24"/>
          <w:szCs w:val="24"/>
        </w:rPr>
        <w:t>the central</w:t>
      </w:r>
      <w:r w:rsidR="00472077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office square footage for your district</w:t>
      </w:r>
      <w:r w:rsidR="00B5275C">
        <w:rPr>
          <w:rFonts w:ascii="Footlight MT Light" w:hAnsi="Footlight MT Light"/>
          <w:sz w:val="24"/>
          <w:szCs w:val="24"/>
        </w:rPr>
        <w:t xml:space="preserve"> and your ITC IRN</w:t>
      </w:r>
      <w:r>
        <w:rPr>
          <w:rFonts w:ascii="Footlight MT Light" w:hAnsi="Footlight MT Light"/>
          <w:sz w:val="24"/>
          <w:szCs w:val="24"/>
        </w:rPr>
        <w:t xml:space="preserve">. </w:t>
      </w:r>
    </w:p>
    <w:p w:rsidR="00E374B7" w:rsidRPr="00126B3F" w:rsidRDefault="00E374B7" w:rsidP="00E374B7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MENU&gt;</w:t>
      </w:r>
      <w:r>
        <w:rPr>
          <w:rFonts w:ascii="Footlight MT Light" w:hAnsi="Footlight MT Light"/>
          <w:b/>
          <w:sz w:val="24"/>
          <w:szCs w:val="24"/>
        </w:rPr>
        <w:t>USAEMSDB</w:t>
      </w:r>
    </w:p>
    <w:p w:rsidR="008A2715" w:rsidRDefault="00E374B7" w:rsidP="00ED6F79">
      <w:pPr>
        <w:numPr>
          <w:ilvl w:val="0"/>
          <w:numId w:val="16"/>
        </w:numPr>
        <w:ind w:left="16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24"/>
          <w:szCs w:val="24"/>
        </w:rPr>
        <w:t xml:space="preserve">Option 1. </w:t>
      </w:r>
      <w:r w:rsidRPr="00126B3F">
        <w:rPr>
          <w:rFonts w:ascii="Footlight MT Light" w:hAnsi="Footlight MT Light" w:cs="r_ansi"/>
          <w:b/>
          <w:sz w:val="24"/>
          <w:szCs w:val="24"/>
        </w:rPr>
        <w:t>DSTMNT</w:t>
      </w:r>
      <w:r w:rsidRPr="00126B3F">
        <w:rPr>
          <w:rFonts w:ascii="Footlight MT Light" w:hAnsi="Footlight MT Light" w:cs="r_ansi"/>
          <w:sz w:val="24"/>
          <w:szCs w:val="24"/>
        </w:rPr>
        <w:t xml:space="preserve"> - EMIS District Info Maintenance</w:t>
      </w:r>
      <w:r w:rsidRPr="00126B3F">
        <w:rPr>
          <w:rFonts w:ascii="Footlight MT Light" w:hAnsi="Footlight MT Light"/>
          <w:sz w:val="24"/>
          <w:szCs w:val="24"/>
        </w:rPr>
        <w:t xml:space="preserve">  - Central Office </w:t>
      </w:r>
      <w:r w:rsidR="003F0910">
        <w:rPr>
          <w:rFonts w:ascii="Footlight MT Light" w:hAnsi="Footlight MT Light"/>
          <w:sz w:val="24"/>
          <w:szCs w:val="24"/>
        </w:rPr>
        <w:t>Square Footage</w:t>
      </w:r>
      <w:r w:rsidR="008A2715">
        <w:rPr>
          <w:rFonts w:ascii="Footlight MT Light" w:hAnsi="Footlight MT Light"/>
          <w:sz w:val="24"/>
          <w:szCs w:val="24"/>
        </w:rPr>
        <w:t xml:space="preserve"> and your ITC IRN</w:t>
      </w:r>
    </w:p>
    <w:p w:rsidR="008A2715" w:rsidRPr="008A2715" w:rsidRDefault="008A2715" w:rsidP="00ED6F79">
      <w:pPr>
        <w:numPr>
          <w:ilvl w:val="2"/>
          <w:numId w:val="16"/>
        </w:numPr>
        <w:rPr>
          <w:rFonts w:ascii="Footlight MT Light" w:hAnsi="Footlight MT Light"/>
          <w:sz w:val="24"/>
          <w:szCs w:val="24"/>
        </w:rPr>
      </w:pPr>
      <w:r w:rsidRPr="008A2715">
        <w:rPr>
          <w:rFonts w:ascii="Footlight MT Light" w:hAnsi="Footlight MT Light" w:cs="r_ansi"/>
          <w:b/>
          <w:sz w:val="24"/>
          <w:szCs w:val="24"/>
        </w:rPr>
        <w:t>NOACSC’S IRN is</w:t>
      </w:r>
      <w:r w:rsidRPr="008A2715">
        <w:rPr>
          <w:rFonts w:ascii="Footlight MT Light" w:hAnsi="Footlight MT Light"/>
          <w:sz w:val="24"/>
          <w:szCs w:val="24"/>
        </w:rPr>
        <w:t>:  085639</w:t>
      </w:r>
      <w:r w:rsidR="00AC2AA8">
        <w:rPr>
          <w:rFonts w:ascii="Footlight MT Light" w:hAnsi="Footlight MT Light"/>
          <w:sz w:val="24"/>
          <w:szCs w:val="24"/>
        </w:rPr>
        <w:t xml:space="preserve"> </w:t>
      </w:r>
    </w:p>
    <w:p w:rsidR="008A2715" w:rsidRDefault="00E374B7" w:rsidP="00ED6F79">
      <w:pPr>
        <w:numPr>
          <w:ilvl w:val="0"/>
          <w:numId w:val="16"/>
        </w:numPr>
        <w:ind w:left="16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24"/>
          <w:szCs w:val="24"/>
        </w:rPr>
        <w:t xml:space="preserve">Option 2.  </w:t>
      </w:r>
      <w:r w:rsidRPr="00126B3F">
        <w:rPr>
          <w:rFonts w:ascii="Footlight MT Light" w:hAnsi="Footlight MT Light" w:cs="r_ansi"/>
          <w:b/>
          <w:sz w:val="24"/>
          <w:szCs w:val="24"/>
        </w:rPr>
        <w:t>BLDMNT</w:t>
      </w:r>
      <w:r>
        <w:rPr>
          <w:rFonts w:ascii="Footlight MT Light" w:hAnsi="Footlight MT Light" w:cs="r_ansi"/>
          <w:sz w:val="24"/>
          <w:szCs w:val="24"/>
        </w:rPr>
        <w:t xml:space="preserve"> </w:t>
      </w:r>
      <w:r w:rsidRPr="00126B3F">
        <w:rPr>
          <w:rFonts w:ascii="Footlight MT Light" w:hAnsi="Footlight MT Light" w:cs="r_ansi"/>
          <w:sz w:val="24"/>
          <w:szCs w:val="24"/>
        </w:rPr>
        <w:t xml:space="preserve"> - EMIS Building Info Maintenance</w:t>
      </w:r>
      <w:r>
        <w:rPr>
          <w:rFonts w:ascii="Footlight MT Light" w:hAnsi="Footlight MT Light" w:cs="r_ansi"/>
          <w:sz w:val="24"/>
          <w:szCs w:val="24"/>
        </w:rPr>
        <w:t xml:space="preserve"> - </w:t>
      </w:r>
      <w:r w:rsidRPr="00126B3F">
        <w:rPr>
          <w:rFonts w:ascii="Footlight MT Light" w:hAnsi="Footlight MT Light"/>
          <w:sz w:val="24"/>
          <w:szCs w:val="24"/>
        </w:rPr>
        <w:t xml:space="preserve"> transportation and l</w:t>
      </w:r>
      <w:r w:rsidR="00AC2AA8">
        <w:rPr>
          <w:rFonts w:ascii="Footlight MT Light" w:hAnsi="Footlight MT Light"/>
          <w:sz w:val="24"/>
          <w:szCs w:val="24"/>
        </w:rPr>
        <w:t>unchroom percentages and building</w:t>
      </w:r>
      <w:r w:rsidRPr="00126B3F">
        <w:rPr>
          <w:rFonts w:ascii="Footlight MT Light" w:hAnsi="Footlight MT Light"/>
          <w:sz w:val="24"/>
          <w:szCs w:val="24"/>
        </w:rPr>
        <w:t xml:space="preserve"> square footage fields </w:t>
      </w:r>
    </w:p>
    <w:p w:rsidR="008A2715" w:rsidRPr="008A2715" w:rsidRDefault="00E374B7" w:rsidP="00ED6F79">
      <w:pPr>
        <w:numPr>
          <w:ilvl w:val="2"/>
          <w:numId w:val="16"/>
        </w:numPr>
        <w:rPr>
          <w:rFonts w:ascii="Footlight MT Light" w:hAnsi="Footlight MT Light"/>
          <w:sz w:val="24"/>
          <w:szCs w:val="24"/>
        </w:rPr>
      </w:pPr>
      <w:r w:rsidRPr="008A2715">
        <w:rPr>
          <w:rFonts w:ascii="Footlight MT Light" w:hAnsi="Footlight MT Light" w:cs="r_ansi"/>
          <w:sz w:val="24"/>
          <w:szCs w:val="24"/>
        </w:rPr>
        <w:t>You can generate a building report by running option 3</w:t>
      </w:r>
      <w:r w:rsidRPr="008A2715">
        <w:rPr>
          <w:rFonts w:ascii="Footlight MT Light" w:hAnsi="Footlight MT Light" w:cs="r_ansi"/>
          <w:b/>
          <w:sz w:val="24"/>
          <w:szCs w:val="24"/>
        </w:rPr>
        <w:t xml:space="preserve"> BLDRPT </w:t>
      </w:r>
      <w:r w:rsidRPr="008A2715">
        <w:rPr>
          <w:rFonts w:ascii="Footlight MT Light" w:hAnsi="Footlight MT Light" w:cs="r_ansi"/>
          <w:sz w:val="24"/>
          <w:szCs w:val="24"/>
        </w:rPr>
        <w:t xml:space="preserve"> </w:t>
      </w:r>
    </w:p>
    <w:p w:rsidR="00E374B7" w:rsidRPr="003D5E91" w:rsidRDefault="003D5E91" w:rsidP="008A2715">
      <w:pPr>
        <w:ind w:left="720"/>
        <w:rPr>
          <w:rFonts w:ascii="Footlight MT Light" w:hAnsi="Footlight MT Light"/>
          <w:sz w:val="24"/>
          <w:szCs w:val="24"/>
        </w:rPr>
      </w:pPr>
      <w:r w:rsidRPr="003D5E91">
        <w:rPr>
          <w:rFonts w:ascii="Footlight MT Light" w:hAnsi="Footlight MT Light" w:cs="r_ansi"/>
          <w:b/>
          <w:sz w:val="24"/>
          <w:szCs w:val="24"/>
          <w:highlight w:val="yellow"/>
        </w:rPr>
        <w:t>R</w:t>
      </w:r>
      <w:r w:rsidR="008A2715" w:rsidRPr="003D5E91">
        <w:rPr>
          <w:rFonts w:ascii="Footlight MT Light" w:hAnsi="Footlight MT Light" w:cs="r_ansi"/>
          <w:b/>
          <w:sz w:val="24"/>
          <w:szCs w:val="24"/>
          <w:highlight w:val="yellow"/>
        </w:rPr>
        <w:t xml:space="preserve">eported with </w:t>
      </w:r>
      <w:r w:rsidR="00AC2AA8">
        <w:rPr>
          <w:rFonts w:ascii="Footlight MT Light" w:hAnsi="Footlight MT Light" w:cs="r_ansi"/>
          <w:b/>
          <w:sz w:val="24"/>
          <w:szCs w:val="24"/>
          <w:highlight w:val="yellow"/>
        </w:rPr>
        <w:t xml:space="preserve">EMIS Reporting </w:t>
      </w:r>
      <w:r w:rsidR="008A2715" w:rsidRPr="003D5E91">
        <w:rPr>
          <w:rFonts w:ascii="Footlight MT Light" w:hAnsi="Footlight MT Light" w:cs="r_ansi"/>
          <w:b/>
          <w:sz w:val="24"/>
          <w:szCs w:val="24"/>
          <w:highlight w:val="yellow"/>
        </w:rPr>
        <w:t>Period H</w:t>
      </w:r>
    </w:p>
    <w:p w:rsidR="00A55A2E" w:rsidRPr="00F855A2" w:rsidRDefault="008E4FA6" w:rsidP="00ED6F79">
      <w:pPr>
        <w:numPr>
          <w:ilvl w:val="0"/>
          <w:numId w:val="14"/>
        </w:numPr>
        <w:ind w:left="360" w:firstLine="0"/>
        <w:rPr>
          <w:rFonts w:ascii="Footlight MT Light" w:hAnsi="Footlight MT Light"/>
          <w:sz w:val="32"/>
          <w:szCs w:val="32"/>
        </w:rPr>
      </w:pPr>
      <w:r w:rsidRPr="008E4FA6">
        <w:rPr>
          <w:rFonts w:ascii="Footlight MT Light" w:hAnsi="Footlight MT Light"/>
          <w:b/>
          <w:sz w:val="32"/>
          <w:szCs w:val="32"/>
        </w:rPr>
        <w:t>2)</w:t>
      </w:r>
      <w:r>
        <w:rPr>
          <w:rFonts w:ascii="Footlight MT Light" w:hAnsi="Footlight MT Light"/>
          <w:b/>
          <w:sz w:val="32"/>
          <w:szCs w:val="32"/>
        </w:rPr>
        <w:t xml:space="preserve"> </w:t>
      </w:r>
      <w:r w:rsidR="00A55A2E" w:rsidRPr="008E4FA6">
        <w:rPr>
          <w:rFonts w:ascii="Footlight MT Light" w:hAnsi="Footlight MT Light"/>
          <w:sz w:val="24"/>
          <w:szCs w:val="24"/>
        </w:rPr>
        <w:t>Run the</w:t>
      </w:r>
      <w:r w:rsidR="00A55A2E">
        <w:rPr>
          <w:rFonts w:ascii="Footlight MT Light" w:hAnsi="Footlight MT Light"/>
          <w:b/>
          <w:sz w:val="24"/>
          <w:szCs w:val="24"/>
        </w:rPr>
        <w:t xml:space="preserve"> </w:t>
      </w:r>
      <w:r w:rsidR="00A55A2E" w:rsidRPr="0087068E">
        <w:rPr>
          <w:rFonts w:ascii="Footlight MT Light" w:hAnsi="Footlight MT Light"/>
          <w:sz w:val="24"/>
          <w:szCs w:val="24"/>
        </w:rPr>
        <w:t xml:space="preserve">program VALACT </w:t>
      </w:r>
    </w:p>
    <w:p w:rsidR="00A55A2E" w:rsidRPr="00A55A2E" w:rsidRDefault="00A55A2E" w:rsidP="00FE10BB">
      <w:pPr>
        <w:numPr>
          <w:ilvl w:val="0"/>
          <w:numId w:val="3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24"/>
          <w:szCs w:val="24"/>
        </w:rPr>
        <w:t xml:space="preserve">This </w:t>
      </w:r>
      <w:r w:rsidR="00B12F4E">
        <w:rPr>
          <w:rFonts w:ascii="Footlight MT Light" w:hAnsi="Footlight MT Light"/>
          <w:sz w:val="24"/>
          <w:szCs w:val="24"/>
        </w:rPr>
        <w:t>e</w:t>
      </w:r>
      <w:r w:rsidRPr="0087068E">
        <w:rPr>
          <w:rFonts w:ascii="Footlight MT Light" w:hAnsi="Footlight MT Light"/>
          <w:sz w:val="24"/>
          <w:szCs w:val="24"/>
        </w:rPr>
        <w:t>nsure</w:t>
      </w:r>
      <w:r>
        <w:rPr>
          <w:rFonts w:ascii="Footlight MT Light" w:hAnsi="Footlight MT Light"/>
          <w:sz w:val="24"/>
          <w:szCs w:val="24"/>
        </w:rPr>
        <w:t>s</w:t>
      </w:r>
      <w:r w:rsidRPr="0087068E">
        <w:rPr>
          <w:rFonts w:ascii="Footlight MT Light" w:hAnsi="Footlight MT Light"/>
          <w:sz w:val="24"/>
          <w:szCs w:val="24"/>
        </w:rPr>
        <w:t xml:space="preserve"> that </w:t>
      </w:r>
      <w:proofErr w:type="gramStart"/>
      <w:r w:rsidRPr="0087068E">
        <w:rPr>
          <w:rFonts w:ascii="Footlight MT Light" w:hAnsi="Footlight MT Light"/>
          <w:sz w:val="24"/>
          <w:szCs w:val="24"/>
        </w:rPr>
        <w:t>no invalid</w:t>
      </w:r>
      <w:proofErr w:type="gramEnd"/>
      <w:r w:rsidRPr="0087068E">
        <w:rPr>
          <w:rFonts w:ascii="Footlight MT Light" w:hAnsi="Footlight MT Light"/>
          <w:sz w:val="24"/>
          <w:szCs w:val="24"/>
        </w:rPr>
        <w:t xml:space="preserve"> accounts exist in your account master file. If invalid accounts do exist, they </w:t>
      </w:r>
      <w:proofErr w:type="gramStart"/>
      <w:r w:rsidRPr="0087068E">
        <w:rPr>
          <w:rFonts w:ascii="Footlight MT Light" w:hAnsi="Footlight MT Light"/>
          <w:sz w:val="24"/>
          <w:szCs w:val="24"/>
        </w:rPr>
        <w:t>should be eliminated</w:t>
      </w:r>
      <w:proofErr w:type="gramEnd"/>
      <w:r w:rsidRPr="0087068E">
        <w:rPr>
          <w:rFonts w:ascii="Footlight MT Light" w:hAnsi="Footlight MT Light"/>
          <w:sz w:val="24"/>
          <w:szCs w:val="24"/>
        </w:rPr>
        <w:t xml:space="preserve"> via the ACTCHG program by changing them to valid account codes</w:t>
      </w:r>
      <w:r w:rsidR="00BD7A77">
        <w:rPr>
          <w:rFonts w:ascii="Footlight MT Light" w:hAnsi="Footlight MT Light"/>
          <w:sz w:val="24"/>
          <w:szCs w:val="24"/>
        </w:rPr>
        <w:t>.</w:t>
      </w:r>
    </w:p>
    <w:p w:rsidR="0089320D" w:rsidRPr="00150ED7" w:rsidRDefault="00A55A2E" w:rsidP="00150ED7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A55A2E">
        <w:rPr>
          <w:rFonts w:ascii="Footlight MT Light" w:hAnsi="Footlight MT Light"/>
          <w:b/>
          <w:sz w:val="32"/>
          <w:szCs w:val="32"/>
        </w:rPr>
        <w:t>3)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89320D">
        <w:rPr>
          <w:rFonts w:ascii="Footlight MT Light" w:hAnsi="Footlight MT Light"/>
          <w:sz w:val="24"/>
          <w:szCs w:val="24"/>
        </w:rPr>
        <w:t>Run EMISFCAT report</w:t>
      </w:r>
      <w:r>
        <w:rPr>
          <w:rFonts w:ascii="Footlight MT Light" w:hAnsi="Footlight MT Light"/>
          <w:sz w:val="24"/>
          <w:szCs w:val="24"/>
        </w:rPr>
        <w:t xml:space="preserve"> to check the EM</w:t>
      </w:r>
      <w:r w:rsidR="00150ED7">
        <w:rPr>
          <w:rFonts w:ascii="Footlight MT Light" w:hAnsi="Footlight MT Light"/>
          <w:sz w:val="24"/>
          <w:szCs w:val="24"/>
        </w:rPr>
        <w:t>I</w:t>
      </w:r>
      <w:r>
        <w:rPr>
          <w:rFonts w:ascii="Footlight MT Light" w:hAnsi="Footlight MT Light"/>
          <w:sz w:val="24"/>
          <w:szCs w:val="24"/>
        </w:rPr>
        <w:t>S</w:t>
      </w:r>
      <w:r w:rsidR="00150ED7">
        <w:rPr>
          <w:rFonts w:ascii="Footlight MT Light" w:hAnsi="Footlight MT Light"/>
          <w:sz w:val="24"/>
          <w:szCs w:val="24"/>
        </w:rPr>
        <w:t xml:space="preserve"> fund categories on your cash accounts.</w:t>
      </w:r>
      <w:r w:rsidR="00472077">
        <w:rPr>
          <w:rFonts w:ascii="Footlight MT Light" w:hAnsi="Footlight MT Light"/>
          <w:sz w:val="24"/>
          <w:szCs w:val="24"/>
        </w:rPr>
        <w:t xml:space="preserve"> </w:t>
      </w:r>
      <w:r w:rsidR="00150ED7">
        <w:rPr>
          <w:rFonts w:ascii="Footlight MT Light" w:hAnsi="Footlight MT Light"/>
          <w:sz w:val="24"/>
          <w:szCs w:val="24"/>
        </w:rPr>
        <w:t xml:space="preserve"> Make any necessary updates using ACTSCN or </w:t>
      </w:r>
      <w:proofErr w:type="spellStart"/>
      <w:r w:rsidR="00150ED7">
        <w:rPr>
          <w:rFonts w:ascii="Footlight MT Light" w:hAnsi="Footlight MT Light"/>
          <w:sz w:val="24"/>
          <w:szCs w:val="24"/>
        </w:rPr>
        <w:t>USASWeb</w:t>
      </w:r>
      <w:proofErr w:type="spellEnd"/>
      <w:r w:rsidR="00150ED7">
        <w:rPr>
          <w:rFonts w:ascii="Footlight MT Light" w:hAnsi="Footlight MT Light"/>
          <w:sz w:val="24"/>
          <w:szCs w:val="24"/>
        </w:rPr>
        <w:t>/Accounts</w:t>
      </w:r>
    </w:p>
    <w:p w:rsidR="002930BF" w:rsidRPr="00EE5EC8" w:rsidRDefault="0089320D" w:rsidP="00FE10BB">
      <w:pPr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 w:rsidRPr="009E4960">
        <w:rPr>
          <w:rFonts w:ascii="Footlight MT Light" w:hAnsi="Footlight MT Light"/>
          <w:sz w:val="24"/>
          <w:szCs w:val="24"/>
        </w:rPr>
        <w:t xml:space="preserve">The category defines the FUND/SCC describing what type of fund it is for EMIS year-end financial data processing and is required for funds that have multiple sources of revenue as defined in the biennial budget. </w:t>
      </w:r>
    </w:p>
    <w:p w:rsidR="0089320D" w:rsidRPr="002930BF" w:rsidRDefault="00A55A2E" w:rsidP="002930BF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lastRenderedPageBreak/>
        <w:t>4</w:t>
      </w:r>
      <w:r w:rsidR="009E4960" w:rsidRPr="0089320D">
        <w:rPr>
          <w:rFonts w:ascii="Footlight MT Light" w:hAnsi="Footlight MT Light"/>
          <w:b/>
          <w:sz w:val="32"/>
          <w:szCs w:val="32"/>
        </w:rPr>
        <w:t>)</w:t>
      </w:r>
      <w:r w:rsidR="009E4960" w:rsidRPr="0089320D">
        <w:rPr>
          <w:rFonts w:ascii="Footlight MT Light" w:hAnsi="Footlight MT Light"/>
          <w:sz w:val="24"/>
          <w:szCs w:val="24"/>
        </w:rPr>
        <w:t xml:space="preserve"> </w:t>
      </w:r>
      <w:r w:rsidR="0089320D">
        <w:rPr>
          <w:rFonts w:ascii="Footlight MT Light" w:hAnsi="Footlight MT Light"/>
          <w:sz w:val="24"/>
          <w:szCs w:val="24"/>
        </w:rPr>
        <w:t xml:space="preserve"> Ru</w:t>
      </w:r>
      <w:r w:rsidR="0089320D" w:rsidRPr="002930BF">
        <w:rPr>
          <w:rFonts w:ascii="Footlight MT Light" w:hAnsi="Footlight MT Light"/>
          <w:sz w:val="24"/>
          <w:szCs w:val="24"/>
        </w:rPr>
        <w:t>n OPULST to review your OPUs and make sure your IRN numbers and Entity types are correc</w:t>
      </w:r>
      <w:r w:rsidR="00CC5B2E">
        <w:rPr>
          <w:rFonts w:ascii="Footlight MT Light" w:hAnsi="Footlight MT Light"/>
          <w:sz w:val="24"/>
          <w:szCs w:val="24"/>
        </w:rPr>
        <w:t>t. Use OPUEDT or USASWEB/Operational Units to make changes.</w:t>
      </w:r>
    </w:p>
    <w:p w:rsidR="00C95A87" w:rsidRPr="00D443C3" w:rsidRDefault="0089320D" w:rsidP="00D443C3">
      <w:pPr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All OPUs must h</w:t>
      </w:r>
      <w:r w:rsidR="002930BF">
        <w:rPr>
          <w:rFonts w:ascii="Footlight MT Light" w:hAnsi="Footlight MT Light"/>
          <w:sz w:val="24"/>
          <w:szCs w:val="24"/>
        </w:rPr>
        <w:t>ave an IRN within your district</w:t>
      </w:r>
    </w:p>
    <w:p w:rsidR="00AC2E75" w:rsidRDefault="006E14DC" w:rsidP="00D443C3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5</w:t>
      </w:r>
      <w:r w:rsidR="009E4960" w:rsidRPr="00BA2153">
        <w:rPr>
          <w:rFonts w:ascii="Footlight MT Light" w:hAnsi="Footlight MT Light"/>
          <w:b/>
          <w:sz w:val="32"/>
          <w:szCs w:val="32"/>
        </w:rPr>
        <w:t>)</w:t>
      </w:r>
      <w:r w:rsidR="009E4960">
        <w:rPr>
          <w:rFonts w:ascii="Footlight MT Light" w:hAnsi="Footlight MT Light"/>
          <w:sz w:val="24"/>
          <w:szCs w:val="24"/>
        </w:rPr>
        <w:t xml:space="preserve"> </w:t>
      </w:r>
      <w:r w:rsidR="00AC2E75">
        <w:rPr>
          <w:rFonts w:ascii="Footlight MT Light" w:hAnsi="Footlight MT Light"/>
          <w:sz w:val="24"/>
          <w:szCs w:val="24"/>
        </w:rPr>
        <w:t xml:space="preserve">If you planned to use the NYPMASS, NYPMNT, or NYPLOAD </w:t>
      </w:r>
      <w:r w:rsidR="00325A32">
        <w:rPr>
          <w:rFonts w:ascii="Footlight MT Light" w:hAnsi="Footlight MT Light"/>
          <w:sz w:val="24"/>
          <w:szCs w:val="24"/>
        </w:rPr>
        <w:t xml:space="preserve">option </w:t>
      </w:r>
      <w:r w:rsidR="00AC2E75">
        <w:rPr>
          <w:rFonts w:ascii="Footlight MT Light" w:hAnsi="Footlight MT Light"/>
          <w:sz w:val="24"/>
          <w:szCs w:val="24"/>
        </w:rPr>
        <w:t xml:space="preserve">of the APPROP program to enter your proposed budgets and revenue estimates, </w:t>
      </w:r>
      <w:r w:rsidR="00472077">
        <w:rPr>
          <w:rFonts w:ascii="Footlight MT Light" w:hAnsi="Footlight MT Light"/>
          <w:sz w:val="24"/>
          <w:szCs w:val="24"/>
        </w:rPr>
        <w:t>t</w:t>
      </w:r>
      <w:r w:rsidR="00AC2E75">
        <w:rPr>
          <w:rFonts w:ascii="Footlight MT Light" w:hAnsi="Footlight MT Light"/>
          <w:sz w:val="24"/>
          <w:szCs w:val="24"/>
        </w:rPr>
        <w:t xml:space="preserve">his </w:t>
      </w:r>
      <w:proofErr w:type="gramStart"/>
      <w:r w:rsidR="00AC2E75">
        <w:rPr>
          <w:rFonts w:ascii="Footlight MT Light" w:hAnsi="Footlight MT Light"/>
          <w:sz w:val="24"/>
          <w:szCs w:val="24"/>
        </w:rPr>
        <w:t>must be completed</w:t>
      </w:r>
      <w:proofErr w:type="gramEnd"/>
      <w:r w:rsidR="00AC2E75">
        <w:rPr>
          <w:rFonts w:ascii="Footlight MT Light" w:hAnsi="Footlight MT Light"/>
          <w:sz w:val="24"/>
          <w:szCs w:val="24"/>
        </w:rPr>
        <w:t xml:space="preserve"> before running ADJUST to close the fiscal year. Otherwise, you can use IABM</w:t>
      </w:r>
      <w:r w:rsidR="00A55A2E">
        <w:rPr>
          <w:rFonts w:ascii="Footlight MT Light" w:hAnsi="Footlight MT Light"/>
          <w:sz w:val="24"/>
          <w:szCs w:val="24"/>
        </w:rPr>
        <w:t>A</w:t>
      </w:r>
      <w:r w:rsidR="00AC2E75">
        <w:rPr>
          <w:rFonts w:ascii="Footlight MT Light" w:hAnsi="Footlight MT Light"/>
          <w:sz w:val="24"/>
          <w:szCs w:val="24"/>
        </w:rPr>
        <w:t xml:space="preserve">SS, IABMNT, or IABLOAD </w:t>
      </w:r>
      <w:r w:rsidR="00325A32">
        <w:rPr>
          <w:rFonts w:ascii="Footlight MT Light" w:hAnsi="Footlight MT Light"/>
          <w:sz w:val="24"/>
          <w:szCs w:val="24"/>
        </w:rPr>
        <w:t xml:space="preserve">option </w:t>
      </w:r>
      <w:r w:rsidR="00AC2E75">
        <w:rPr>
          <w:rFonts w:ascii="Footlight MT Light" w:hAnsi="Footlight MT Light"/>
          <w:sz w:val="24"/>
          <w:szCs w:val="24"/>
        </w:rPr>
        <w:t>of the APPROP program once you have closed for the fiscal year.</w:t>
      </w:r>
    </w:p>
    <w:p w:rsidR="00441C7C" w:rsidRPr="00441C7C" w:rsidRDefault="006E14DC" w:rsidP="00D443C3">
      <w:pPr>
        <w:numPr>
          <w:ilvl w:val="0"/>
          <w:numId w:val="2"/>
        </w:numPr>
        <w:rPr>
          <w:color w:val="1F497D"/>
        </w:rPr>
      </w:pPr>
      <w:r>
        <w:rPr>
          <w:rFonts w:ascii="Footlight MT Light" w:hAnsi="Footlight MT Light"/>
          <w:b/>
          <w:sz w:val="32"/>
          <w:szCs w:val="32"/>
        </w:rPr>
        <w:t>6</w:t>
      </w:r>
      <w:r w:rsidR="009E4960" w:rsidRPr="00441C7C">
        <w:rPr>
          <w:rFonts w:ascii="Footlight MT Light" w:hAnsi="Footlight MT Light"/>
          <w:b/>
          <w:sz w:val="32"/>
          <w:szCs w:val="32"/>
        </w:rPr>
        <w:t>)</w:t>
      </w:r>
      <w:r w:rsidR="009E4960" w:rsidRPr="00441C7C">
        <w:rPr>
          <w:rFonts w:ascii="Footlight MT Light" w:hAnsi="Footlight MT Light"/>
          <w:sz w:val="24"/>
          <w:szCs w:val="24"/>
        </w:rPr>
        <w:t xml:space="preserve"> </w:t>
      </w:r>
      <w:r w:rsidR="00441C7C" w:rsidRPr="00441C7C">
        <w:rPr>
          <w:rFonts w:ascii="Footlight MT Light" w:hAnsi="Footlight MT Light"/>
          <w:sz w:val="24"/>
          <w:szCs w:val="24"/>
        </w:rPr>
        <w:t>Check the “Track accounts payable” flag in USASDAT/USACON and make sure it is set to “Y”.    </w:t>
      </w:r>
    </w:p>
    <w:p w:rsidR="00133C48" w:rsidRDefault="00441C7C" w:rsidP="00133C48">
      <w:pP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</w:pPr>
      <w:r>
        <w:rPr>
          <w:rFonts w:ascii="Footlight MT Light" w:hAnsi="Footlight MT Light"/>
          <w:sz w:val="24"/>
          <w:szCs w:val="24"/>
        </w:rPr>
        <w:t>Make sure you</w:t>
      </w:r>
      <w:r w:rsidRPr="00441C7C">
        <w:rPr>
          <w:rFonts w:ascii="Footlight MT Light" w:hAnsi="Footlight MT Light"/>
          <w:sz w:val="24"/>
          <w:szCs w:val="24"/>
        </w:rPr>
        <w:t xml:space="preserve"> enter correct received dates when processing invoices during the summer months.  This will allow an accurate accounts payable (PAYABL) report to </w:t>
      </w:r>
      <w:proofErr w:type="gramStart"/>
      <w:r w:rsidRPr="00441C7C">
        <w:rPr>
          <w:rFonts w:ascii="Footlight MT Light" w:hAnsi="Footlight MT Light"/>
          <w:sz w:val="24"/>
          <w:szCs w:val="24"/>
        </w:rPr>
        <w:t>be generated</w:t>
      </w:r>
      <w:proofErr w:type="gramEnd"/>
      <w:r w:rsidRPr="00441C7C">
        <w:rPr>
          <w:rFonts w:ascii="Footlight MT Light" w:hAnsi="Footlight MT Light"/>
          <w:sz w:val="24"/>
          <w:szCs w:val="24"/>
        </w:rPr>
        <w:t xml:space="preserve"> later for GAAP reporting purposes</w:t>
      </w:r>
      <w:r w:rsidR="0025186B">
        <w:rPr>
          <w:color w:val="1F497D"/>
        </w:rPr>
        <w:t>.</w:t>
      </w:r>
      <w:r w:rsidR="00133C48" w:rsidRPr="00133C48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</w:p>
    <w:p w:rsidR="00887D79" w:rsidRPr="00133C48" w:rsidRDefault="00133C48" w:rsidP="00133C48">
      <w:pPr>
        <w:rPr>
          <w:rFonts w:ascii="Footlight MT Light" w:hAnsi="Footlight MT Light"/>
          <w:b/>
          <w:i/>
          <w:color w:val="FF0000"/>
        </w:rPr>
      </w:pP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Month-End Closing</w:t>
      </w: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Procedures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</w:p>
    <w:p w:rsidR="00AA734B" w:rsidRDefault="006E14DC" w:rsidP="00ED6F79">
      <w:pPr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7</w:t>
      </w:r>
      <w:r w:rsidR="00AA734B" w:rsidRPr="002A08BF">
        <w:rPr>
          <w:rFonts w:ascii="Footlight MT Light" w:hAnsi="Footlight MT Light"/>
          <w:b/>
          <w:sz w:val="32"/>
          <w:szCs w:val="32"/>
        </w:rPr>
        <w:t>)</w:t>
      </w:r>
      <w:r w:rsidR="00AA734B">
        <w:rPr>
          <w:rFonts w:ascii="Footlight MT Light" w:hAnsi="Footlight MT Light"/>
          <w:sz w:val="24"/>
          <w:szCs w:val="24"/>
        </w:rPr>
        <w:t xml:space="preserve"> Enter all transactions for the current month</w:t>
      </w:r>
      <w:r w:rsidR="00BD7A77">
        <w:rPr>
          <w:rFonts w:ascii="Footlight MT Light" w:hAnsi="Footlight MT Light"/>
          <w:sz w:val="24"/>
          <w:szCs w:val="24"/>
        </w:rPr>
        <w:t>.</w:t>
      </w:r>
    </w:p>
    <w:p w:rsidR="00AA734B" w:rsidRDefault="006E14DC" w:rsidP="00ED6F79">
      <w:pPr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8</w:t>
      </w:r>
      <w:r w:rsidR="00C95A87">
        <w:rPr>
          <w:rFonts w:ascii="Footlight MT Light" w:hAnsi="Footlight MT Light"/>
          <w:b/>
          <w:sz w:val="32"/>
          <w:szCs w:val="32"/>
        </w:rPr>
        <w:t>)</w:t>
      </w:r>
      <w:r w:rsidR="00B00739">
        <w:rPr>
          <w:rFonts w:ascii="Footlight MT Light" w:hAnsi="Footlight MT Light"/>
          <w:b/>
          <w:sz w:val="32"/>
          <w:szCs w:val="32"/>
        </w:rPr>
        <w:t xml:space="preserve">   </w:t>
      </w:r>
      <w:r w:rsidR="00B12F4E" w:rsidRPr="00B12F4E">
        <w:rPr>
          <w:rFonts w:ascii="Footlight MT Light" w:hAnsi="Footlight MT Light"/>
          <w:sz w:val="32"/>
          <w:szCs w:val="32"/>
        </w:rPr>
        <w:t>R</w:t>
      </w:r>
      <w:r w:rsidR="00B00739" w:rsidRPr="00B12F4E">
        <w:rPr>
          <w:rFonts w:ascii="Footlight MT Light" w:hAnsi="Footlight MT Light"/>
          <w:sz w:val="24"/>
          <w:szCs w:val="24"/>
        </w:rPr>
        <w:t>econcile</w:t>
      </w:r>
      <w:r w:rsidR="00AA734B">
        <w:rPr>
          <w:rFonts w:ascii="Footlight MT Light" w:hAnsi="Footlight MT Light"/>
          <w:sz w:val="24"/>
          <w:szCs w:val="24"/>
        </w:rPr>
        <w:t xml:space="preserve"> USAS records with your bank</w:t>
      </w:r>
      <w:r w:rsidR="00C95A87">
        <w:rPr>
          <w:rFonts w:ascii="Footlight MT Light" w:hAnsi="Footlight MT Light"/>
          <w:sz w:val="24"/>
          <w:szCs w:val="24"/>
        </w:rPr>
        <w:t>(s)</w:t>
      </w:r>
      <w:r w:rsidR="00AA734B">
        <w:rPr>
          <w:rFonts w:ascii="Footlight MT Light" w:hAnsi="Footlight MT Light"/>
          <w:sz w:val="24"/>
          <w:szCs w:val="24"/>
        </w:rPr>
        <w:t>:</w:t>
      </w:r>
    </w:p>
    <w:p w:rsidR="00AA734B" w:rsidRDefault="00AA734B" w:rsidP="00ED6F79">
      <w:pPr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A)</w:t>
      </w:r>
      <w:r>
        <w:rPr>
          <w:rFonts w:ascii="Footlight MT Light" w:hAnsi="Footlight MT Light"/>
          <w:sz w:val="24"/>
          <w:szCs w:val="24"/>
        </w:rPr>
        <w:t xml:space="preserve"> Perform bank reconciliation procedure</w:t>
      </w:r>
      <w:r w:rsidR="00C95A87">
        <w:rPr>
          <w:rFonts w:ascii="Footlight MT Light" w:hAnsi="Footlight MT Light"/>
          <w:sz w:val="24"/>
          <w:szCs w:val="24"/>
        </w:rPr>
        <w:t xml:space="preserve"> as described in the “USAS Useful Procedures” section of the USAS User Guide.</w:t>
      </w:r>
    </w:p>
    <w:p w:rsidR="00325A32" w:rsidRP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 xml:space="preserve">In the </w:t>
      </w:r>
      <w:r w:rsidR="00EF1A38" w:rsidRPr="006466AE">
        <w:rPr>
          <w:rFonts w:ascii="Footlight MT Light" w:hAnsi="Footlight MT Light"/>
          <w:sz w:val="24"/>
          <w:szCs w:val="24"/>
        </w:rPr>
        <w:t>USAEMSEDT</w:t>
      </w:r>
      <w:r w:rsidRPr="006466AE">
        <w:rPr>
          <w:rFonts w:ascii="Footlight MT Light" w:hAnsi="Footlight MT Light"/>
          <w:sz w:val="24"/>
          <w:szCs w:val="24"/>
        </w:rPr>
        <w:t xml:space="preserve"> program, option 1, enter your cash reconciliation information</w:t>
      </w:r>
      <w:r w:rsidR="00EF1A38" w:rsidRPr="006466AE">
        <w:rPr>
          <w:rFonts w:ascii="Footlight MT Light" w:hAnsi="Footlight MT Light"/>
          <w:sz w:val="24"/>
          <w:szCs w:val="24"/>
        </w:rPr>
        <w:t xml:space="preserve">. </w:t>
      </w:r>
    </w:p>
    <w:p w:rsidR="00AA734B" w:rsidRPr="00325A32" w:rsidRDefault="00AA734B" w:rsidP="00ED6F79">
      <w:pPr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325A32">
        <w:rPr>
          <w:rFonts w:ascii="Footlight MT Light" w:hAnsi="Footlight MT Light"/>
          <w:b/>
          <w:sz w:val="32"/>
          <w:szCs w:val="32"/>
        </w:rPr>
        <w:t>B)</w:t>
      </w:r>
      <w:r w:rsidRPr="00325A32">
        <w:rPr>
          <w:rFonts w:ascii="Footlight MT Light" w:hAnsi="Footlight MT Light"/>
          <w:sz w:val="24"/>
          <w:szCs w:val="24"/>
        </w:rPr>
        <w:t xml:space="preserve"> Run BALCHK , and Outstanding PODETL reports</w:t>
      </w:r>
    </w:p>
    <w:p w:rsidR="00AA734B" w:rsidRP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>Examine the MTD, YTD, and FYTD expenditure lines on BALCHK report</w:t>
      </w:r>
      <w:r w:rsidR="00C95A87" w:rsidRPr="006466AE">
        <w:rPr>
          <w:rFonts w:ascii="Footlight MT Light" w:hAnsi="Footlight MT Light"/>
          <w:sz w:val="28"/>
          <w:szCs w:val="28"/>
        </w:rPr>
        <w:t xml:space="preserve">  </w:t>
      </w:r>
      <w:r w:rsidRPr="006466AE">
        <w:rPr>
          <w:rFonts w:ascii="Footlight MT Light" w:hAnsi="Footlight MT Light"/>
          <w:sz w:val="24"/>
          <w:szCs w:val="24"/>
        </w:rPr>
        <w:t>(</w:t>
      </w:r>
      <w:r w:rsidRPr="006466AE">
        <w:rPr>
          <w:rFonts w:ascii="Footlight MT Light" w:hAnsi="Footlight MT Light"/>
        </w:rPr>
        <w:t xml:space="preserve">dollar amounts for cash, budget, &amp; </w:t>
      </w:r>
      <w:proofErr w:type="spellStart"/>
      <w:r w:rsidRPr="006466AE">
        <w:rPr>
          <w:rFonts w:ascii="Footlight MT Light" w:hAnsi="Footlight MT Light"/>
        </w:rPr>
        <w:t>approp</w:t>
      </w:r>
      <w:proofErr w:type="spellEnd"/>
      <w:r w:rsidRPr="006466AE">
        <w:rPr>
          <w:rFonts w:ascii="Footlight MT Light" w:hAnsi="Footlight MT Light"/>
        </w:rPr>
        <w:t>. accts should all be identical for each line on report)</w:t>
      </w:r>
    </w:p>
    <w:p w:rsid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>Examine the MTD, YTD, and FYTD revenue lines on BALCHK report (dollar amounts for cash and revenue accounts should be identical for each line on report)</w:t>
      </w:r>
    </w:p>
    <w:p w:rsid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>Compare Current Encumbered totals from the BALCHK and Outstanding PODETL reports. They should be identical</w:t>
      </w:r>
      <w:proofErr w:type="gramStart"/>
      <w:r w:rsidRPr="006466AE">
        <w:rPr>
          <w:rFonts w:ascii="Footlight MT Light" w:hAnsi="Footlight MT Light"/>
          <w:sz w:val="24"/>
          <w:szCs w:val="24"/>
        </w:rPr>
        <w:t>……..</w:t>
      </w:r>
      <w:proofErr w:type="gramEnd"/>
      <w:r w:rsidRPr="006466AE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Pr="006466AE">
        <w:rPr>
          <w:rFonts w:ascii="Footlight MT Light" w:hAnsi="Footlight MT Light"/>
          <w:b/>
          <w:i/>
          <w:sz w:val="24"/>
          <w:szCs w:val="24"/>
        </w:rPr>
        <w:t>if</w:t>
      </w:r>
      <w:proofErr w:type="gramEnd"/>
      <w:r w:rsidRPr="006466AE">
        <w:rPr>
          <w:rFonts w:ascii="Footlight MT Light" w:hAnsi="Footlight MT Light"/>
          <w:b/>
          <w:i/>
          <w:sz w:val="24"/>
          <w:szCs w:val="24"/>
        </w:rPr>
        <w:t xml:space="preserve"> not</w:t>
      </w:r>
      <w:r w:rsidRPr="006466AE">
        <w:rPr>
          <w:rFonts w:ascii="Footlight MT Light" w:hAnsi="Footlight MT Light"/>
          <w:sz w:val="24"/>
          <w:szCs w:val="24"/>
        </w:rPr>
        <w:t xml:space="preserve">  execute  FIXENC  </w:t>
      </w:r>
      <w:r w:rsidRPr="006466AE">
        <w:rPr>
          <w:rFonts w:ascii="Footlight MT Light" w:hAnsi="Footlight MT Light"/>
          <w:sz w:val="24"/>
          <w:szCs w:val="24"/>
        </w:rPr>
        <w:lastRenderedPageBreak/>
        <w:t xml:space="preserve">to correct and regenerate BALCHK and compare totals. If the totals still do not balance contact </w:t>
      </w:r>
      <w:r w:rsidR="00B00739" w:rsidRPr="006466AE">
        <w:rPr>
          <w:rFonts w:ascii="Footlight MT Light" w:hAnsi="Footlight MT Light"/>
          <w:sz w:val="24"/>
          <w:szCs w:val="24"/>
        </w:rPr>
        <w:t>the</w:t>
      </w:r>
      <w:r w:rsidR="0087068E" w:rsidRPr="006466AE">
        <w:rPr>
          <w:rFonts w:ascii="Footlight MT Light" w:hAnsi="Footlight MT Light"/>
          <w:sz w:val="24"/>
          <w:szCs w:val="24"/>
        </w:rPr>
        <w:t xml:space="preserve"> ITC</w:t>
      </w:r>
      <w:r w:rsidR="0052027C" w:rsidRPr="006466AE">
        <w:rPr>
          <w:rFonts w:ascii="Footlight MT Light" w:hAnsi="Footlight MT Light"/>
          <w:sz w:val="24"/>
          <w:szCs w:val="24"/>
        </w:rPr>
        <w:t xml:space="preserve"> for assistance</w:t>
      </w:r>
      <w:r w:rsidR="00B00739" w:rsidRPr="006466AE">
        <w:rPr>
          <w:rFonts w:ascii="Footlight MT Light" w:hAnsi="Footlight MT Light"/>
          <w:sz w:val="24"/>
          <w:szCs w:val="24"/>
        </w:rPr>
        <w:t>.</w:t>
      </w:r>
    </w:p>
    <w:p w:rsidR="00613D3D" w:rsidRDefault="00AA734B" w:rsidP="00613D3D">
      <w:pPr>
        <w:pStyle w:val="ListParagraph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b/>
          <w:sz w:val="32"/>
          <w:szCs w:val="32"/>
        </w:rPr>
        <w:t>C)</w:t>
      </w:r>
      <w:r w:rsidRPr="00613D3D">
        <w:rPr>
          <w:rFonts w:ascii="Footlight MT Light" w:hAnsi="Footlight MT Light"/>
          <w:sz w:val="24"/>
          <w:szCs w:val="24"/>
        </w:rPr>
        <w:t xml:space="preserve">  Run FINSUMM, selecting “Y” to generate the FINDET report for comparison. </w:t>
      </w:r>
    </w:p>
    <w:p w:rsid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sz w:val="24"/>
          <w:szCs w:val="24"/>
        </w:rPr>
        <w:t xml:space="preserve">This will cause the FINDET report to </w:t>
      </w:r>
      <w:proofErr w:type="gramStart"/>
      <w:r w:rsidRPr="00613D3D">
        <w:rPr>
          <w:rFonts w:ascii="Footlight MT Light" w:hAnsi="Footlight MT Light"/>
          <w:sz w:val="24"/>
          <w:szCs w:val="24"/>
        </w:rPr>
        <w:t>be generated</w:t>
      </w:r>
      <w:proofErr w:type="gramEnd"/>
      <w:r w:rsidRPr="00613D3D">
        <w:rPr>
          <w:rFonts w:ascii="Footlight MT Light" w:hAnsi="Footlight MT Light"/>
          <w:sz w:val="24"/>
          <w:szCs w:val="24"/>
        </w:rPr>
        <w:t xml:space="preserve"> with identical selection criteria as the FINSUMM and will determine if it balances with FINSUMM.</w:t>
      </w:r>
    </w:p>
    <w:p w:rsidR="00AA734B" w:rsidRP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sz w:val="24"/>
          <w:szCs w:val="24"/>
        </w:rPr>
        <w:t xml:space="preserve">The total will display on the screen when run is complete. </w:t>
      </w:r>
      <w:proofErr w:type="gramStart"/>
      <w:r w:rsidRPr="00613D3D">
        <w:rPr>
          <w:rFonts w:ascii="Footlight MT Light" w:hAnsi="Footlight MT Light"/>
          <w:sz w:val="24"/>
          <w:szCs w:val="24"/>
        </w:rPr>
        <w:t>Compare the total from the FINDET and FINSUMM</w:t>
      </w:r>
      <w:proofErr w:type="gramEnd"/>
      <w:r w:rsidRPr="00613D3D">
        <w:rPr>
          <w:rFonts w:ascii="Footlight MT Light" w:hAnsi="Footlight MT Light"/>
          <w:sz w:val="24"/>
          <w:szCs w:val="24"/>
        </w:rPr>
        <w:t xml:space="preserve">, </w:t>
      </w:r>
      <w:proofErr w:type="gramStart"/>
      <w:r w:rsidRPr="00613D3D">
        <w:rPr>
          <w:rFonts w:ascii="Footlight MT Light" w:hAnsi="Footlight MT Light"/>
          <w:sz w:val="24"/>
          <w:szCs w:val="24"/>
        </w:rPr>
        <w:t>they should be identical</w:t>
      </w:r>
      <w:proofErr w:type="gramEnd"/>
      <w:r w:rsidR="00BD7A77" w:rsidRPr="00613D3D">
        <w:rPr>
          <w:rFonts w:ascii="Footlight MT Light" w:hAnsi="Footlight MT Light"/>
          <w:sz w:val="24"/>
          <w:szCs w:val="24"/>
        </w:rPr>
        <w:t>.</w:t>
      </w:r>
    </w:p>
    <w:p w:rsidR="0052027C" w:rsidRDefault="00AA734B" w:rsidP="0052027C">
      <w:pPr>
        <w:ind w:left="36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color w:val="FF0000"/>
          <w:sz w:val="24"/>
          <w:szCs w:val="24"/>
        </w:rPr>
        <w:t xml:space="preserve">If all above steps </w:t>
      </w:r>
      <w:proofErr w:type="gramStart"/>
      <w:r>
        <w:rPr>
          <w:rFonts w:ascii="Footlight MT Light" w:hAnsi="Footlight MT Light"/>
          <w:color w:val="FF0000"/>
          <w:sz w:val="24"/>
          <w:szCs w:val="24"/>
        </w:rPr>
        <w:t>are performed</w:t>
      </w:r>
      <w:proofErr w:type="gramEnd"/>
      <w:r>
        <w:rPr>
          <w:rFonts w:ascii="Footlight MT Light" w:hAnsi="Footlight MT Light"/>
          <w:color w:val="FF0000"/>
          <w:sz w:val="24"/>
          <w:szCs w:val="24"/>
        </w:rPr>
        <w:t xml:space="preserve"> and totals all agree, you are in balance and may proceed.                </w:t>
      </w:r>
      <w:r w:rsidR="00C90160">
        <w:rPr>
          <w:rFonts w:ascii="Footlight MT Light" w:hAnsi="Footlight MT Light"/>
          <w:color w:val="FF0000"/>
          <w:sz w:val="24"/>
          <w:szCs w:val="24"/>
        </w:rPr>
        <w:t xml:space="preserve">                              </w:t>
      </w:r>
    </w:p>
    <w:p w:rsidR="0087068E" w:rsidRPr="0052027C" w:rsidRDefault="006E14DC" w:rsidP="00ED6F79">
      <w:pPr>
        <w:numPr>
          <w:ilvl w:val="0"/>
          <w:numId w:val="19"/>
        </w:numPr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9</w:t>
      </w:r>
      <w:r w:rsidR="00AA734B">
        <w:rPr>
          <w:rFonts w:ascii="Footlight MT Light" w:hAnsi="Footlight MT Light"/>
          <w:b/>
          <w:sz w:val="32"/>
          <w:szCs w:val="32"/>
        </w:rPr>
        <w:t>)</w:t>
      </w:r>
      <w:r w:rsidR="00AA734B">
        <w:rPr>
          <w:rFonts w:ascii="Footlight MT Light" w:hAnsi="Footlight MT Light"/>
          <w:sz w:val="24"/>
          <w:szCs w:val="24"/>
        </w:rPr>
        <w:t xml:space="preserve"> ******</w:t>
      </w:r>
      <w:r w:rsidR="00AA734B">
        <w:rPr>
          <w:rFonts w:ascii="Footlight MT Light" w:hAnsi="Footlight MT Light"/>
          <w:i/>
          <w:sz w:val="24"/>
          <w:szCs w:val="24"/>
        </w:rPr>
        <w:t>Optional Step (SM1/SM2)</w:t>
      </w:r>
      <w:r w:rsidR="00AA734B">
        <w:rPr>
          <w:rFonts w:ascii="Footlight MT Light" w:hAnsi="Footlight MT Light"/>
          <w:sz w:val="24"/>
          <w:szCs w:val="24"/>
        </w:rPr>
        <w:t xml:space="preserve"> ****** </w:t>
      </w:r>
      <w:r w:rsidR="0087068E">
        <w:rPr>
          <w:rFonts w:ascii="Footlight MT Light" w:hAnsi="Footlight MT Light"/>
          <w:sz w:val="24"/>
          <w:szCs w:val="24"/>
        </w:rPr>
        <w:t>R</w:t>
      </w:r>
      <w:r w:rsidR="00AA734B">
        <w:rPr>
          <w:rFonts w:ascii="Footlight MT Light" w:hAnsi="Footlight MT Light"/>
          <w:sz w:val="24"/>
          <w:szCs w:val="24"/>
        </w:rPr>
        <w:t xml:space="preserve">un the SM2CALC program. </w:t>
      </w:r>
      <w:proofErr w:type="gramStart"/>
      <w:r w:rsidR="00AA734B">
        <w:rPr>
          <w:rFonts w:ascii="Footlight MT Light" w:hAnsi="Footlight MT Light"/>
          <w:sz w:val="24"/>
          <w:szCs w:val="24"/>
        </w:rPr>
        <w:t>The SM2CALC calculates the SM2 for the month</w:t>
      </w:r>
      <w:proofErr w:type="gramEnd"/>
      <w:r w:rsidR="00AA734B">
        <w:rPr>
          <w:rFonts w:ascii="Footlight MT Light" w:hAnsi="Footlight MT Light"/>
          <w:sz w:val="24"/>
          <w:szCs w:val="24"/>
        </w:rPr>
        <w:t xml:space="preserve">, </w:t>
      </w:r>
      <w:proofErr w:type="gramStart"/>
      <w:r w:rsidR="00AA734B">
        <w:rPr>
          <w:rFonts w:ascii="Footlight MT Light" w:hAnsi="Footlight MT Light"/>
          <w:sz w:val="24"/>
          <w:szCs w:val="24"/>
        </w:rPr>
        <w:t>print the resulting report</w:t>
      </w:r>
      <w:proofErr w:type="gramEnd"/>
      <w:r w:rsidR="00AA734B">
        <w:rPr>
          <w:rFonts w:ascii="Footlight MT Light" w:hAnsi="Footlight MT Light"/>
          <w:sz w:val="24"/>
          <w:szCs w:val="24"/>
        </w:rPr>
        <w:t xml:space="preserve">.     </w:t>
      </w:r>
    </w:p>
    <w:p w:rsidR="00AA0561" w:rsidRDefault="006E14DC" w:rsidP="00ED6F79">
      <w:pPr>
        <w:numPr>
          <w:ilvl w:val="0"/>
          <w:numId w:val="19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b/>
          <w:sz w:val="32"/>
          <w:szCs w:val="32"/>
        </w:rPr>
        <w:t>10</w:t>
      </w:r>
      <w:r w:rsidR="00AA0561" w:rsidRPr="002A08BF">
        <w:rPr>
          <w:rFonts w:ascii="Footlight MT Light" w:hAnsi="Footlight MT Light" w:cs="r_ansi"/>
          <w:b/>
          <w:sz w:val="32"/>
          <w:szCs w:val="32"/>
        </w:rPr>
        <w:t>)</w:t>
      </w:r>
      <w:r w:rsidR="00AA0561">
        <w:rPr>
          <w:rFonts w:ascii="Footlight MT Light" w:hAnsi="Footlight MT Light" w:cs="r_ansi"/>
          <w:b/>
          <w:sz w:val="40"/>
          <w:szCs w:val="40"/>
        </w:rPr>
        <w:t xml:space="preserve"> </w:t>
      </w:r>
      <w:r w:rsidR="00AA0561" w:rsidRPr="00AA0561">
        <w:rPr>
          <w:rFonts w:ascii="Footlight MT Light" w:hAnsi="Footlight MT Light" w:cs="r_ansi"/>
          <w:sz w:val="24"/>
          <w:szCs w:val="24"/>
        </w:rPr>
        <w:t>G</w:t>
      </w:r>
      <w:r w:rsidR="00B00739">
        <w:rPr>
          <w:rFonts w:ascii="Footlight MT Light" w:hAnsi="Footlight MT Light" w:cs="r_ansi"/>
          <w:sz w:val="24"/>
          <w:szCs w:val="24"/>
        </w:rPr>
        <w:t>enerate any</w:t>
      </w:r>
      <w:r w:rsidR="00AA0561">
        <w:rPr>
          <w:rFonts w:ascii="Footlight MT Light" w:hAnsi="Footlight MT Light" w:cs="r_ansi"/>
          <w:sz w:val="24"/>
          <w:szCs w:val="24"/>
        </w:rPr>
        <w:t xml:space="preserve"> needed month-end reports (</w:t>
      </w:r>
      <w:r w:rsidR="00B00739" w:rsidRPr="006A4B05">
        <w:rPr>
          <w:rFonts w:ascii="Footlight MT Light" w:hAnsi="Footlight MT Light" w:cs="r_ansi"/>
          <w:b/>
          <w:sz w:val="24"/>
          <w:szCs w:val="24"/>
        </w:rPr>
        <w:t xml:space="preserve">all of these reports </w:t>
      </w:r>
      <w:proofErr w:type="gramStart"/>
      <w:r w:rsidR="00B00739" w:rsidRPr="006A4B05">
        <w:rPr>
          <w:rFonts w:ascii="Footlight MT Light" w:hAnsi="Footlight MT Light" w:cs="r_ansi"/>
          <w:b/>
          <w:sz w:val="24"/>
          <w:szCs w:val="24"/>
        </w:rPr>
        <w:t>will be created</w:t>
      </w:r>
      <w:proofErr w:type="gramEnd"/>
      <w:r w:rsidR="00B00739" w:rsidRPr="006A4B05">
        <w:rPr>
          <w:rFonts w:ascii="Footlight MT Light" w:hAnsi="Footlight MT Light" w:cs="r_ansi"/>
          <w:b/>
          <w:sz w:val="24"/>
          <w:szCs w:val="24"/>
        </w:rPr>
        <w:t xml:space="preserve"> with </w:t>
      </w:r>
      <w:r w:rsidR="00AA0561" w:rsidRPr="006A4B05">
        <w:rPr>
          <w:rFonts w:ascii="Footlight MT Light" w:hAnsi="Footlight MT Light" w:cs="r_ansi"/>
          <w:b/>
          <w:sz w:val="24"/>
          <w:szCs w:val="24"/>
        </w:rPr>
        <w:t>MONTHLYCD</w:t>
      </w:r>
      <w:r w:rsidR="00B00739">
        <w:rPr>
          <w:rFonts w:ascii="Footlight MT Light" w:hAnsi="Footlight MT Light" w:cs="r_ansi"/>
          <w:sz w:val="24"/>
          <w:szCs w:val="24"/>
        </w:rPr>
        <w:t xml:space="preserve">). </w:t>
      </w:r>
      <w:r w:rsidR="00AA0561">
        <w:rPr>
          <w:rFonts w:ascii="Footlight MT Light" w:hAnsi="Footlight MT Light" w:cs="r_ansi"/>
          <w:sz w:val="24"/>
          <w:szCs w:val="24"/>
        </w:rPr>
        <w:t xml:space="preserve"> The following is a listing of the MINIMUM report listings recommended for retention on a monthly basis for USAS users</w:t>
      </w:r>
      <w:r w:rsidR="006A4B05">
        <w:rPr>
          <w:rFonts w:ascii="Footlight MT Light" w:hAnsi="Footlight MT Light" w:cs="r_ansi"/>
          <w:sz w:val="24"/>
          <w:szCs w:val="24"/>
        </w:rPr>
        <w:t>: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USARPT/BUDSUM using YTD (or split) Budget Summary – All funds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USARPT/APPSUM using YTD (or split) Appropriation Summary – All funds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USARPT/R</w:t>
      </w:r>
      <w:r w:rsidR="00A55A2E">
        <w:rPr>
          <w:rFonts w:ascii="Footlight MT Light" w:hAnsi="Footlight MT Light" w:cs="r_ansi"/>
          <w:sz w:val="24"/>
          <w:szCs w:val="24"/>
        </w:rPr>
        <w:t>EVSU</w:t>
      </w:r>
      <w:r>
        <w:rPr>
          <w:rFonts w:ascii="Footlight MT Light" w:hAnsi="Footlight MT Light" w:cs="r_ansi"/>
          <w:sz w:val="24"/>
          <w:szCs w:val="24"/>
        </w:rPr>
        <w:t>M using YTD option Revenue Summary – All funds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Detailed PODETL – Purchase Order Detail Report for Outstanding Purchase Orders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FINSUMM and FINDET reports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RECLED Reports – all funds, all options</w:t>
      </w:r>
    </w:p>
    <w:p w:rsidR="00AA0561" w:rsidRDefault="00AA0561" w:rsidP="00ED6F79">
      <w:pPr>
        <w:numPr>
          <w:ilvl w:val="0"/>
          <w:numId w:val="12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Detailed Check Register for the Month</w:t>
      </w:r>
    </w:p>
    <w:p w:rsidR="00133C48" w:rsidRDefault="00AA0561" w:rsidP="00133C48">
      <w:p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 xml:space="preserve">Cash Reconciliation Report using the cash </w:t>
      </w:r>
      <w:r w:rsidR="00DD1DAB">
        <w:rPr>
          <w:rFonts w:ascii="Footlight MT Light" w:hAnsi="Footlight MT Light" w:cs="r_ansi"/>
          <w:sz w:val="24"/>
          <w:szCs w:val="24"/>
        </w:rPr>
        <w:t>rec (option 1) of the USAEMSEDT.</w:t>
      </w:r>
    </w:p>
    <w:p w:rsidR="00612FA6" w:rsidRPr="00133C48" w:rsidRDefault="00133C48" w:rsidP="00133C48">
      <w:pPr>
        <w:rPr>
          <w:rFonts w:ascii="Footlight MT Light" w:hAnsi="Footlight MT Light"/>
          <w:b/>
          <w:i/>
          <w:color w:val="FF0000"/>
        </w:rPr>
      </w:pPr>
      <w:r w:rsidRPr="00133C48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Fiscal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-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Year-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End Closing</w:t>
      </w: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Procedures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AA0561" w:rsidRPr="00612FA6" w:rsidRDefault="006E14DC" w:rsidP="00ED6F79">
      <w:pPr>
        <w:numPr>
          <w:ilvl w:val="0"/>
          <w:numId w:val="2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11</w:t>
      </w:r>
      <w:r w:rsidR="00AA0561" w:rsidRPr="00612FA6">
        <w:rPr>
          <w:rFonts w:ascii="Footlight MT Light" w:hAnsi="Footlight MT Light"/>
          <w:b/>
          <w:sz w:val="32"/>
          <w:szCs w:val="32"/>
        </w:rPr>
        <w:t>)</w:t>
      </w:r>
      <w:r w:rsidR="00AA0561" w:rsidRPr="00612FA6">
        <w:rPr>
          <w:rFonts w:ascii="Footlight MT Light" w:hAnsi="Footlight MT Light"/>
          <w:sz w:val="24"/>
          <w:szCs w:val="24"/>
        </w:rPr>
        <w:t xml:space="preserve"> Run the USAEMSEDT program</w:t>
      </w:r>
      <w:r w:rsidR="00F855A2" w:rsidRPr="00612FA6">
        <w:rPr>
          <w:rFonts w:ascii="Footlight MT Light" w:hAnsi="Footlight MT Light"/>
          <w:sz w:val="24"/>
          <w:szCs w:val="24"/>
        </w:rPr>
        <w:tab/>
      </w:r>
      <w:r w:rsidR="00AA0561" w:rsidRPr="00612FA6">
        <w:rPr>
          <w:rFonts w:ascii="Footlight MT Light" w:hAnsi="Footlight MT Light"/>
          <w:sz w:val="24"/>
          <w:szCs w:val="24"/>
        </w:rPr>
        <w:tab/>
        <w:t xml:space="preserve"> </w:t>
      </w:r>
    </w:p>
    <w:p w:rsidR="00AA0561" w:rsidRDefault="00AA0561" w:rsidP="00F4654C">
      <w:pPr>
        <w:numPr>
          <w:ilvl w:val="0"/>
          <w:numId w:val="1"/>
        </w:numPr>
        <w:ind w:firstLine="2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Remember you must complete/enter each option 1-4 of the USAEMSE</w:t>
      </w:r>
      <w:r w:rsidR="00DD1DAB">
        <w:rPr>
          <w:rFonts w:ascii="Footlight MT Light" w:hAnsi="Footlight MT Light"/>
          <w:sz w:val="24"/>
          <w:szCs w:val="24"/>
        </w:rPr>
        <w:t xml:space="preserve">DT </w:t>
      </w:r>
      <w:r w:rsidR="00DD1DAB">
        <w:rPr>
          <w:rFonts w:ascii="Footlight MT Light" w:hAnsi="Footlight MT Light"/>
          <w:sz w:val="24"/>
          <w:szCs w:val="24"/>
        </w:rPr>
        <w:tab/>
        <w:t xml:space="preserve">program </w:t>
      </w:r>
      <w:r>
        <w:rPr>
          <w:rFonts w:ascii="Footlight MT Light" w:hAnsi="Footlight MT Light"/>
          <w:sz w:val="24"/>
          <w:szCs w:val="24"/>
        </w:rPr>
        <w:t>even if you have no data for that particular section.</w:t>
      </w:r>
    </w:p>
    <w:p w:rsidR="00AA0561" w:rsidRDefault="00325A32" w:rsidP="00F4654C">
      <w:pPr>
        <w:numPr>
          <w:ilvl w:val="0"/>
          <w:numId w:val="1"/>
        </w:numPr>
        <w:ind w:firstLine="2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Create and check the report for each option: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CSHREC.TXT  - Cash Reconciliation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FEDSUM .TXT - Federal Assistance Summary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FEDDET.TXT - Federal Assistance Detail</w:t>
      </w:r>
    </w:p>
    <w:p w:rsidR="0052027C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CVLPRC.TXT - Civil Proceedings</w:t>
      </w:r>
    </w:p>
    <w:p w:rsidR="001D5AE5" w:rsidRDefault="006E14DC" w:rsidP="001D5AE5">
      <w:pPr>
        <w:numPr>
          <w:ilvl w:val="1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12</w:t>
      </w:r>
      <w:r w:rsidR="00F31618" w:rsidRPr="00F31618">
        <w:rPr>
          <w:rFonts w:ascii="Footlight MT Light" w:hAnsi="Footlight MT Light"/>
          <w:b/>
          <w:sz w:val="32"/>
          <w:szCs w:val="32"/>
        </w:rPr>
        <w:t>)</w:t>
      </w:r>
      <w:r w:rsidR="00F31618">
        <w:rPr>
          <w:rFonts w:ascii="Footlight MT Light" w:hAnsi="Footlight MT Light"/>
          <w:sz w:val="24"/>
          <w:szCs w:val="24"/>
        </w:rPr>
        <w:t xml:space="preserve"> Run the USAEMS program if you are satisfied with the accuracy of the reports.</w:t>
      </w:r>
    </w:p>
    <w:p w:rsidR="008A304D" w:rsidRPr="001D5AE5" w:rsidRDefault="00F31618" w:rsidP="001D5AE5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>Answer “N” to “Are you extracting for an Information Technology Center</w:t>
      </w:r>
    </w:p>
    <w:p w:rsidR="008A304D" w:rsidRPr="008A304D" w:rsidRDefault="00E27013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Select Fiscal Year 201</w:t>
      </w:r>
      <w:r w:rsidR="005F0B73">
        <w:rPr>
          <w:rFonts w:ascii="Footlight MT Light" w:hAnsi="Footlight MT Light" w:cs="r_ansi"/>
          <w:sz w:val="24"/>
          <w:szCs w:val="24"/>
        </w:rPr>
        <w:t>7</w:t>
      </w:r>
    </w:p>
    <w:p w:rsidR="008A304D" w:rsidRPr="008A304D" w:rsidRDefault="008A304D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 xml:space="preserve">If errors </w:t>
      </w:r>
      <w:proofErr w:type="gramStart"/>
      <w:r>
        <w:rPr>
          <w:rFonts w:ascii="Footlight MT Light" w:hAnsi="Footlight MT Light" w:cs="r_ansi"/>
          <w:sz w:val="24"/>
          <w:szCs w:val="24"/>
        </w:rPr>
        <w:t>are encountered</w:t>
      </w:r>
      <w:proofErr w:type="gramEnd"/>
      <w:r>
        <w:rPr>
          <w:rFonts w:ascii="Footlight MT Light" w:hAnsi="Footlight MT Light" w:cs="r_ansi"/>
          <w:sz w:val="24"/>
          <w:szCs w:val="24"/>
        </w:rPr>
        <w:t>, please make corrections and rerun.  An example of an error would be, “</w:t>
      </w:r>
      <w:r w:rsidRPr="008A304D">
        <w:rPr>
          <w:rFonts w:ascii="Footlight MT Light" w:hAnsi="Footlight MT Light" w:cs="r_ansi"/>
          <w:sz w:val="24"/>
          <w:szCs w:val="24"/>
        </w:rPr>
        <w:t>User has not completed Cash Reconciliation entry</w:t>
      </w:r>
      <w:r>
        <w:rPr>
          <w:rFonts w:ascii="Footlight MT Light" w:hAnsi="Footlight MT Light" w:cs="r_ansi"/>
          <w:sz w:val="24"/>
          <w:szCs w:val="24"/>
        </w:rPr>
        <w:t>.”</w:t>
      </w:r>
    </w:p>
    <w:p w:rsidR="008A304D" w:rsidRPr="001D5AE5" w:rsidRDefault="008A304D" w:rsidP="001D5AE5">
      <w:pPr>
        <w:pStyle w:val="ListParagraph"/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 xml:space="preserve">If no errors </w:t>
      </w:r>
      <w:proofErr w:type="gramStart"/>
      <w:r w:rsidRPr="001D5AE5">
        <w:rPr>
          <w:rFonts w:ascii="Footlight MT Light" w:hAnsi="Footlight MT Light"/>
          <w:sz w:val="24"/>
          <w:szCs w:val="24"/>
        </w:rPr>
        <w:t>are encountered</w:t>
      </w:r>
      <w:proofErr w:type="gramEnd"/>
      <w:r w:rsidRPr="001D5AE5">
        <w:rPr>
          <w:rFonts w:ascii="Footlight MT Light" w:hAnsi="Footlight MT Light"/>
          <w:sz w:val="24"/>
          <w:szCs w:val="24"/>
        </w:rPr>
        <w:t xml:space="preserve">, the USAEMS_EMISR.SEQ </w:t>
      </w:r>
      <w:r w:rsidR="006A363A" w:rsidRPr="001D5AE5">
        <w:rPr>
          <w:rFonts w:ascii="Footlight MT Light" w:hAnsi="Footlight MT Light"/>
          <w:sz w:val="24"/>
          <w:szCs w:val="24"/>
        </w:rPr>
        <w:t xml:space="preserve">and USAEMS.SEQ </w:t>
      </w:r>
      <w:r w:rsidRPr="001D5AE5">
        <w:rPr>
          <w:rFonts w:ascii="Footlight MT Light" w:hAnsi="Footlight MT Light"/>
          <w:sz w:val="24"/>
          <w:szCs w:val="24"/>
        </w:rPr>
        <w:t>file</w:t>
      </w:r>
      <w:r w:rsidR="006A363A" w:rsidRPr="001D5AE5">
        <w:rPr>
          <w:rFonts w:ascii="Footlight MT Light" w:hAnsi="Footlight MT Light"/>
          <w:sz w:val="24"/>
          <w:szCs w:val="24"/>
        </w:rPr>
        <w:t>s</w:t>
      </w:r>
      <w:r w:rsidRPr="001D5AE5">
        <w:rPr>
          <w:rFonts w:ascii="Footlight MT Light" w:hAnsi="Footlight MT Light"/>
          <w:sz w:val="24"/>
          <w:szCs w:val="24"/>
        </w:rPr>
        <w:t xml:space="preserve"> will be created.</w:t>
      </w:r>
    </w:p>
    <w:p w:rsidR="001D5AE5" w:rsidRDefault="00E803B0" w:rsidP="001D5AE5">
      <w:pPr>
        <w:numPr>
          <w:ilvl w:val="0"/>
          <w:numId w:val="10"/>
        </w:numPr>
        <w:rPr>
          <w:rFonts w:ascii="Footlight MT Light" w:hAnsi="Footlight MT Light" w:cs="r_ansi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 xml:space="preserve"> </w:t>
      </w:r>
      <w:r w:rsidR="006E14DC" w:rsidRPr="001D5AE5">
        <w:rPr>
          <w:rFonts w:ascii="Footlight MT Light" w:hAnsi="Footlight MT Light" w:cs="r_ansi"/>
          <w:b/>
          <w:sz w:val="32"/>
          <w:szCs w:val="32"/>
        </w:rPr>
        <w:t>13</w:t>
      </w:r>
      <w:r w:rsidR="00097521" w:rsidRPr="001D5AE5">
        <w:rPr>
          <w:rFonts w:ascii="Footlight MT Light" w:hAnsi="Footlight MT Light" w:cs="r_ansi"/>
          <w:b/>
          <w:sz w:val="32"/>
          <w:szCs w:val="32"/>
        </w:rPr>
        <w:t>)</w:t>
      </w:r>
      <w:r w:rsidR="00097521" w:rsidRPr="001D5AE5">
        <w:rPr>
          <w:rFonts w:ascii="Footlight MT Light" w:hAnsi="Footlight MT Light" w:cs="r_ansi"/>
          <w:b/>
          <w:sz w:val="24"/>
          <w:szCs w:val="24"/>
        </w:rPr>
        <w:t xml:space="preserve"> </w:t>
      </w:r>
      <w:r w:rsidR="001D5AE5">
        <w:rPr>
          <w:rFonts w:ascii="Footlight MT Light" w:hAnsi="Footlight MT Light" w:cs="r_ansi"/>
          <w:b/>
          <w:sz w:val="24"/>
          <w:szCs w:val="24"/>
        </w:rPr>
        <w:t>Run the FIN2DC program</w:t>
      </w:r>
    </w:p>
    <w:p w:rsidR="001D5AE5" w:rsidRDefault="001D5AE5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 xml:space="preserve">This program will transfer the </w:t>
      </w:r>
      <w:r w:rsidR="004124B2">
        <w:rPr>
          <w:rFonts w:ascii="Footlight MT Light" w:hAnsi="Footlight MT Light" w:cs="r_ansi"/>
          <w:sz w:val="24"/>
          <w:szCs w:val="24"/>
        </w:rPr>
        <w:t>USAEMS</w:t>
      </w:r>
      <w:r>
        <w:rPr>
          <w:rFonts w:ascii="Footlight MT Light" w:hAnsi="Footlight MT Light" w:cs="r_ansi"/>
          <w:sz w:val="24"/>
          <w:szCs w:val="24"/>
        </w:rPr>
        <w:t>.SEQ file into the Data Collector.</w:t>
      </w:r>
    </w:p>
    <w:p w:rsidR="001D5AE5" w:rsidRDefault="001D5AE5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The screen will display various messages.</w:t>
      </w:r>
    </w:p>
    <w:p w:rsidR="001D5AE5" w:rsidRDefault="001D5AE5" w:rsidP="001D5AE5">
      <w:pPr>
        <w:numPr>
          <w:ilvl w:val="4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The last line should say “Process Complete”</w:t>
      </w:r>
    </w:p>
    <w:p w:rsidR="001D5AE5" w:rsidRDefault="001D5AE5" w:rsidP="001D5AE5">
      <w:pPr>
        <w:numPr>
          <w:ilvl w:val="4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If you do not receive the “Process Complete” message, contact NOACSC.</w:t>
      </w:r>
    </w:p>
    <w:p w:rsidR="001D5AE5" w:rsidRPr="001D5AE5" w:rsidRDefault="005F0B73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NOACSC will send 17</w:t>
      </w:r>
      <w:r w:rsidR="001D5AE5">
        <w:rPr>
          <w:rFonts w:ascii="Footlight MT Light" w:hAnsi="Footlight MT Light" w:cs="r_ansi"/>
          <w:sz w:val="24"/>
          <w:szCs w:val="24"/>
        </w:rPr>
        <w:t xml:space="preserve">H Data Collector instructions via email after ODE opens the reporting period. </w:t>
      </w:r>
    </w:p>
    <w:p w:rsidR="00692620" w:rsidRPr="001D5AE5" w:rsidRDefault="003D5E91" w:rsidP="00FC232F">
      <w:pPr>
        <w:numPr>
          <w:ilvl w:val="0"/>
          <w:numId w:val="10"/>
        </w:numPr>
        <w:rPr>
          <w:rFonts w:ascii="Footlight MT Light" w:hAnsi="Footlight MT Light" w:cs="r_ansi"/>
          <w:sz w:val="24"/>
          <w:szCs w:val="24"/>
        </w:rPr>
      </w:pPr>
      <w:r w:rsidRPr="001D5AE5">
        <w:rPr>
          <w:rFonts w:ascii="Footlight MT Light" w:hAnsi="Footlight MT Light" w:cs="r_ansi"/>
          <w:b/>
          <w:sz w:val="32"/>
          <w:szCs w:val="32"/>
        </w:rPr>
        <w:t>1</w:t>
      </w:r>
      <w:r w:rsidR="006E14DC" w:rsidRPr="001D5AE5">
        <w:rPr>
          <w:rFonts w:ascii="Footlight MT Light" w:hAnsi="Footlight MT Light" w:cs="r_ansi"/>
          <w:b/>
          <w:sz w:val="32"/>
          <w:szCs w:val="32"/>
        </w:rPr>
        <w:t>4</w:t>
      </w:r>
      <w:r w:rsidRPr="001D5AE5">
        <w:rPr>
          <w:rFonts w:ascii="Footlight MT Light" w:hAnsi="Footlight MT Light" w:cs="r_ansi"/>
          <w:b/>
          <w:sz w:val="32"/>
          <w:szCs w:val="32"/>
        </w:rPr>
        <w:t>)</w:t>
      </w:r>
      <w:r w:rsidRPr="001D5AE5">
        <w:rPr>
          <w:rFonts w:ascii="Footlight MT Light" w:hAnsi="Footlight MT Light" w:cs="r_ansi"/>
          <w:sz w:val="24"/>
          <w:szCs w:val="24"/>
        </w:rPr>
        <w:t xml:space="preserve"> </w:t>
      </w:r>
      <w:r w:rsidR="00692620" w:rsidRPr="001D5AE5">
        <w:rPr>
          <w:rFonts w:ascii="Footlight MT Light" w:hAnsi="Footlight MT Light"/>
          <w:sz w:val="24"/>
          <w:szCs w:val="24"/>
        </w:rPr>
        <w:t xml:space="preserve">Run the USASAUD program  </w:t>
      </w:r>
    </w:p>
    <w:p w:rsidR="00B5275C" w:rsidRPr="004A2F3E" w:rsidRDefault="00692620" w:rsidP="00ED6F79">
      <w:pPr>
        <w:numPr>
          <w:ilvl w:val="0"/>
          <w:numId w:val="13"/>
        </w:numPr>
        <w:ind w:left="2160" w:hanging="270"/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 xml:space="preserve">Answer “Y” to the question “Send data to AOS now.” This program will take information from the Account Master, Vendor, Check, and Receipt files and create </w:t>
      </w:r>
      <w:proofErr w:type="gramStart"/>
      <w:r w:rsidRPr="004A2F3E">
        <w:rPr>
          <w:rFonts w:ascii="Footlight MT Light" w:hAnsi="Footlight MT Light"/>
          <w:sz w:val="24"/>
          <w:szCs w:val="24"/>
        </w:rPr>
        <w:t>3</w:t>
      </w:r>
      <w:proofErr w:type="gramEnd"/>
      <w:r w:rsidRPr="004A2F3E">
        <w:rPr>
          <w:rFonts w:ascii="Footlight MT Light" w:hAnsi="Footlight MT Light"/>
          <w:sz w:val="24"/>
          <w:szCs w:val="24"/>
        </w:rPr>
        <w:t xml:space="preserve"> new data files, ACCTAUD.SEQ, VEN</w:t>
      </w:r>
      <w:r w:rsidR="0063078E" w:rsidRPr="004A2F3E">
        <w:rPr>
          <w:rFonts w:ascii="Footlight MT Light" w:hAnsi="Footlight MT Light"/>
          <w:sz w:val="24"/>
          <w:szCs w:val="24"/>
        </w:rPr>
        <w:t>D</w:t>
      </w:r>
      <w:r w:rsidRPr="004A2F3E">
        <w:rPr>
          <w:rFonts w:ascii="Footlight MT Light" w:hAnsi="Footlight MT Light"/>
          <w:sz w:val="24"/>
          <w:szCs w:val="24"/>
        </w:rPr>
        <w:t xml:space="preserve">AUD.SEQ, and </w:t>
      </w:r>
      <w:r w:rsidRPr="004A2F3E">
        <w:rPr>
          <w:rFonts w:ascii="Footlight MT Light" w:hAnsi="Footlight MT Light"/>
          <w:sz w:val="24"/>
          <w:szCs w:val="24"/>
        </w:rPr>
        <w:lastRenderedPageBreak/>
        <w:t xml:space="preserve">TRANAUD.SEQ, </w:t>
      </w:r>
      <w:r w:rsidRPr="004A2F3E">
        <w:rPr>
          <w:rFonts w:ascii="Footlight MT Light" w:hAnsi="Footlight MT Light"/>
          <w:b/>
          <w:sz w:val="24"/>
          <w:szCs w:val="24"/>
        </w:rPr>
        <w:t>do not print</w:t>
      </w:r>
      <w:r w:rsidR="003C5FD5" w:rsidRPr="004A2F3E">
        <w:rPr>
          <w:rFonts w:ascii="Footlight MT Light" w:hAnsi="Footlight MT Light"/>
          <w:b/>
          <w:sz w:val="24"/>
          <w:szCs w:val="24"/>
        </w:rPr>
        <w:t xml:space="preserve"> these files</w:t>
      </w:r>
      <w:r w:rsidRPr="004A2F3E">
        <w:rPr>
          <w:rFonts w:ascii="Footlight MT Light" w:hAnsi="Footlight MT Light"/>
          <w:sz w:val="24"/>
          <w:szCs w:val="24"/>
        </w:rPr>
        <w:t xml:space="preserve">. </w:t>
      </w:r>
      <w:r w:rsidR="0063078E" w:rsidRPr="004A2F3E">
        <w:rPr>
          <w:rFonts w:ascii="Footlight MT Light" w:hAnsi="Footlight MT Light"/>
          <w:sz w:val="24"/>
          <w:szCs w:val="24"/>
        </w:rPr>
        <w:t>These</w:t>
      </w:r>
      <w:r w:rsidR="003C5FD5" w:rsidRPr="004A2F3E">
        <w:rPr>
          <w:rFonts w:ascii="Footlight MT Light" w:hAnsi="Footlight MT Light"/>
          <w:sz w:val="24"/>
          <w:szCs w:val="24"/>
        </w:rPr>
        <w:t xml:space="preserve"> file</w:t>
      </w:r>
      <w:r w:rsidR="0063078E" w:rsidRPr="004A2F3E">
        <w:rPr>
          <w:rFonts w:ascii="Footlight MT Light" w:hAnsi="Footlight MT Light"/>
          <w:sz w:val="24"/>
          <w:szCs w:val="24"/>
        </w:rPr>
        <w:t xml:space="preserve">s, along with a FINSUMM report </w:t>
      </w:r>
      <w:proofErr w:type="gramStart"/>
      <w:r w:rsidR="0063078E" w:rsidRPr="004A2F3E">
        <w:rPr>
          <w:rFonts w:ascii="Footlight MT Light" w:hAnsi="Footlight MT Light"/>
          <w:sz w:val="24"/>
          <w:szCs w:val="24"/>
        </w:rPr>
        <w:t xml:space="preserve">will be </w:t>
      </w:r>
      <w:r w:rsidR="003C5FD5" w:rsidRPr="004A2F3E">
        <w:rPr>
          <w:rFonts w:ascii="Footlight MT Light" w:hAnsi="Footlight MT Light"/>
          <w:sz w:val="24"/>
          <w:szCs w:val="24"/>
        </w:rPr>
        <w:t>sent</w:t>
      </w:r>
      <w:proofErr w:type="gramEnd"/>
      <w:r w:rsidR="003C5FD5" w:rsidRPr="004A2F3E">
        <w:rPr>
          <w:rFonts w:ascii="Footlight MT Light" w:hAnsi="Footlight MT Light"/>
          <w:sz w:val="24"/>
          <w:szCs w:val="24"/>
        </w:rPr>
        <w:t xml:space="preserve"> via email to the State Auditor’s office wher</w:t>
      </w:r>
      <w:r w:rsidR="0063078E" w:rsidRPr="004A2F3E">
        <w:rPr>
          <w:rFonts w:ascii="Footlight MT Light" w:hAnsi="Footlight MT Light"/>
          <w:sz w:val="24"/>
          <w:szCs w:val="24"/>
        </w:rPr>
        <w:t xml:space="preserve">e they may be used for help </w:t>
      </w:r>
      <w:r w:rsidR="003C5FD5" w:rsidRPr="004A2F3E">
        <w:rPr>
          <w:rFonts w:ascii="Footlight MT Light" w:hAnsi="Footlight MT Light"/>
          <w:sz w:val="24"/>
          <w:szCs w:val="24"/>
        </w:rPr>
        <w:t>in the auditing process.</w:t>
      </w:r>
    </w:p>
    <w:p w:rsidR="00B5275C" w:rsidRPr="004A2F3E" w:rsidRDefault="003C5FD5" w:rsidP="00ED6F79">
      <w:pPr>
        <w:numPr>
          <w:ilvl w:val="0"/>
          <w:numId w:val="13"/>
        </w:numPr>
        <w:ind w:left="2160" w:hanging="270"/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 xml:space="preserve">Reports of this data </w:t>
      </w:r>
      <w:proofErr w:type="gramStart"/>
      <w:r w:rsidRPr="004A2F3E">
        <w:rPr>
          <w:rFonts w:ascii="Footlight MT Light" w:hAnsi="Footlight MT Light"/>
          <w:sz w:val="24"/>
          <w:szCs w:val="24"/>
        </w:rPr>
        <w:t xml:space="preserve">will also be </w:t>
      </w:r>
      <w:r w:rsidR="00062A48" w:rsidRPr="004A2F3E">
        <w:rPr>
          <w:rFonts w:ascii="Footlight MT Light" w:hAnsi="Footlight MT Light"/>
          <w:sz w:val="24"/>
          <w:szCs w:val="24"/>
        </w:rPr>
        <w:t>created</w:t>
      </w:r>
      <w:proofErr w:type="gramEnd"/>
      <w:r w:rsidR="00062A48" w:rsidRPr="004A2F3E">
        <w:rPr>
          <w:rFonts w:ascii="Footlight MT Light" w:hAnsi="Footlight MT Light"/>
          <w:sz w:val="24"/>
          <w:szCs w:val="24"/>
        </w:rPr>
        <w:t xml:space="preserve"> called ACCTAUD.TXT, </w:t>
      </w:r>
      <w:r w:rsidRPr="004A2F3E">
        <w:rPr>
          <w:rFonts w:ascii="Footlight MT Light" w:hAnsi="Footlight MT Light"/>
          <w:sz w:val="24"/>
          <w:szCs w:val="24"/>
        </w:rPr>
        <w:t>VENDAUD.TXT, and TRANAUD.TXT. These r</w:t>
      </w:r>
      <w:r w:rsidR="00062A48" w:rsidRPr="004A2F3E">
        <w:rPr>
          <w:rFonts w:ascii="Footlight MT Light" w:hAnsi="Footlight MT Light"/>
          <w:sz w:val="24"/>
          <w:szCs w:val="24"/>
        </w:rPr>
        <w:t xml:space="preserve">eports will detail the exact </w:t>
      </w:r>
      <w:r w:rsidRPr="004A2F3E">
        <w:rPr>
          <w:rFonts w:ascii="Footlight MT Light" w:hAnsi="Footlight MT Light"/>
          <w:sz w:val="24"/>
          <w:szCs w:val="24"/>
        </w:rPr>
        <w:t>information that the auditor’s office is receiv</w:t>
      </w:r>
      <w:r w:rsidR="00062A48" w:rsidRPr="004A2F3E">
        <w:rPr>
          <w:rFonts w:ascii="Footlight MT Light" w:hAnsi="Footlight MT Light"/>
          <w:sz w:val="24"/>
          <w:szCs w:val="24"/>
        </w:rPr>
        <w:t xml:space="preserve">ing in the above files. They </w:t>
      </w:r>
      <w:r w:rsidRPr="004A2F3E">
        <w:rPr>
          <w:rFonts w:ascii="Footlight MT Light" w:hAnsi="Footlight MT Light"/>
          <w:sz w:val="24"/>
          <w:szCs w:val="24"/>
        </w:rPr>
        <w:t>may be prin</w:t>
      </w:r>
      <w:r w:rsidR="00B5275C" w:rsidRPr="004A2F3E">
        <w:rPr>
          <w:rFonts w:ascii="Footlight MT Light" w:hAnsi="Footlight MT Light"/>
          <w:sz w:val="24"/>
          <w:szCs w:val="24"/>
        </w:rPr>
        <w:t>ted and kept on file if desired.</w:t>
      </w:r>
    </w:p>
    <w:p w:rsidR="00022669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 w:rsidR="006E14DC">
        <w:rPr>
          <w:rFonts w:ascii="Footlight MT Light" w:hAnsi="Footlight MT Light"/>
          <w:b/>
          <w:sz w:val="32"/>
          <w:szCs w:val="32"/>
        </w:rPr>
        <w:t>5</w:t>
      </w:r>
      <w:r w:rsidR="0065752D" w:rsidRPr="004A2F3E">
        <w:rPr>
          <w:rFonts w:ascii="Footlight MT Light" w:hAnsi="Footlight MT Light"/>
          <w:b/>
          <w:sz w:val="32"/>
          <w:szCs w:val="32"/>
        </w:rPr>
        <w:t>)</w:t>
      </w:r>
      <w:r w:rsidR="0065752D" w:rsidRPr="004A2F3E">
        <w:rPr>
          <w:rFonts w:ascii="Footlight MT Light" w:hAnsi="Footlight MT Light"/>
          <w:sz w:val="32"/>
          <w:szCs w:val="32"/>
        </w:rPr>
        <w:t xml:space="preserve"> </w:t>
      </w:r>
      <w:r w:rsidR="0065752D" w:rsidRPr="004A2F3E">
        <w:rPr>
          <w:rFonts w:ascii="Footlight MT Light" w:hAnsi="Footlight MT Light"/>
          <w:sz w:val="24"/>
          <w:szCs w:val="24"/>
        </w:rPr>
        <w:t xml:space="preserve"> Execute the MONTHLYCD procedure.  </w:t>
      </w:r>
    </w:p>
    <w:p w:rsidR="003C4910" w:rsidRPr="004A2F3E" w:rsidRDefault="0065752D" w:rsidP="0002266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 xml:space="preserve">This procedure will generate a standardized set of monthly USAS financial </w:t>
      </w:r>
      <w:proofErr w:type="gramStart"/>
      <w:r w:rsidRPr="004A2F3E">
        <w:rPr>
          <w:rFonts w:ascii="Footlight MT Light" w:hAnsi="Footlight MT Light"/>
          <w:sz w:val="24"/>
          <w:szCs w:val="24"/>
        </w:rPr>
        <w:t>reports which</w:t>
      </w:r>
      <w:proofErr w:type="gramEnd"/>
      <w:r w:rsidRPr="004A2F3E">
        <w:rPr>
          <w:rFonts w:ascii="Footlight MT Light" w:hAnsi="Footlight MT Light"/>
          <w:sz w:val="24"/>
          <w:szCs w:val="24"/>
        </w:rPr>
        <w:t xml:space="preserve"> can be made available to registered users online via a secure website and can be archived to CD if desired.</w:t>
      </w:r>
    </w:p>
    <w:p w:rsidR="0065752D" w:rsidRPr="004A2F3E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 w:rsidR="006E14DC">
        <w:rPr>
          <w:rFonts w:ascii="Footlight MT Light" w:hAnsi="Footlight MT Light"/>
          <w:b/>
          <w:sz w:val="32"/>
          <w:szCs w:val="32"/>
        </w:rPr>
        <w:t>6</w:t>
      </w:r>
      <w:r w:rsidR="003C4910" w:rsidRPr="004A2F3E">
        <w:rPr>
          <w:rFonts w:ascii="Footlight MT Light" w:hAnsi="Footlight MT Light"/>
          <w:b/>
          <w:sz w:val="32"/>
          <w:szCs w:val="32"/>
        </w:rPr>
        <w:t>)</w:t>
      </w:r>
      <w:r w:rsidR="003C4910" w:rsidRPr="004A2F3E">
        <w:rPr>
          <w:rFonts w:ascii="Footlight MT Light" w:hAnsi="Footlight MT Light"/>
          <w:sz w:val="24"/>
          <w:szCs w:val="24"/>
        </w:rPr>
        <w:t xml:space="preserve"> Please verify the reports at </w:t>
      </w:r>
      <w:hyperlink r:id="rId8" w:history="1">
        <w:r w:rsidR="003C4910" w:rsidRPr="004A2F3E">
          <w:rPr>
            <w:rStyle w:val="Hyperlink"/>
            <w:rFonts w:ascii="Footlight MT Light" w:hAnsi="Footlight MT Light"/>
            <w:sz w:val="24"/>
            <w:szCs w:val="24"/>
          </w:rPr>
          <w:t>http://reports.noacsc.org/monthlycd/</w:t>
        </w:r>
      </w:hyperlink>
      <w:r w:rsidR="003C4910" w:rsidRPr="004A2F3E">
        <w:rPr>
          <w:rFonts w:ascii="Footlight MT Light" w:hAnsi="Footlight MT Light"/>
          <w:sz w:val="24"/>
          <w:szCs w:val="24"/>
        </w:rPr>
        <w:t xml:space="preserve"> </w:t>
      </w:r>
    </w:p>
    <w:p w:rsidR="00612FA6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 w:rsidR="006E14DC">
        <w:rPr>
          <w:rFonts w:ascii="Footlight MT Light" w:hAnsi="Footlight MT Light"/>
          <w:b/>
          <w:sz w:val="32"/>
          <w:szCs w:val="32"/>
        </w:rPr>
        <w:t>7</w:t>
      </w:r>
      <w:r w:rsidR="00453BBE" w:rsidRPr="004A2F3E">
        <w:rPr>
          <w:rFonts w:ascii="Footlight MT Light" w:hAnsi="Footlight MT Light"/>
          <w:b/>
          <w:sz w:val="32"/>
          <w:szCs w:val="32"/>
        </w:rPr>
        <w:t>)</w:t>
      </w:r>
      <w:r w:rsidR="00453BBE" w:rsidRPr="004A2F3E">
        <w:rPr>
          <w:rFonts w:ascii="Footlight MT Light" w:hAnsi="Footlight MT Light"/>
          <w:sz w:val="24"/>
          <w:szCs w:val="24"/>
        </w:rPr>
        <w:t xml:space="preserve"> </w:t>
      </w:r>
      <w:r w:rsidR="003C5FD5" w:rsidRPr="004A2F3E">
        <w:rPr>
          <w:rFonts w:ascii="Footlight MT Light" w:hAnsi="Footlight MT Light"/>
          <w:sz w:val="24"/>
          <w:szCs w:val="24"/>
        </w:rPr>
        <w:t xml:space="preserve">Execute the FISCALCD procedure. </w:t>
      </w:r>
    </w:p>
    <w:p w:rsidR="00612FA6" w:rsidRDefault="003C5FD5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 xml:space="preserve">The procedure will generate a standardized set of fiscal USAS financial </w:t>
      </w:r>
      <w:proofErr w:type="gramStart"/>
      <w:r w:rsidRPr="00612FA6">
        <w:rPr>
          <w:rFonts w:ascii="Footlight MT Light" w:hAnsi="Footlight MT Light"/>
          <w:sz w:val="24"/>
          <w:szCs w:val="24"/>
        </w:rPr>
        <w:t>reports which</w:t>
      </w:r>
      <w:proofErr w:type="gramEnd"/>
      <w:r w:rsidRPr="00612FA6">
        <w:rPr>
          <w:rFonts w:ascii="Footlight MT Light" w:hAnsi="Footlight MT Light"/>
          <w:sz w:val="24"/>
          <w:szCs w:val="24"/>
        </w:rPr>
        <w:t xml:space="preserve"> can be made available to registered users online via a secure webs</w:t>
      </w:r>
      <w:r w:rsidR="0065752D" w:rsidRPr="00612FA6">
        <w:rPr>
          <w:rFonts w:ascii="Footlight MT Light" w:hAnsi="Footlight MT Light"/>
          <w:sz w:val="24"/>
          <w:szCs w:val="24"/>
        </w:rPr>
        <w:t>ite and can be archived to CD</w:t>
      </w:r>
      <w:r w:rsidRPr="00612FA6">
        <w:rPr>
          <w:rFonts w:ascii="Footlight MT Light" w:hAnsi="Footlight MT Light"/>
          <w:sz w:val="24"/>
          <w:szCs w:val="24"/>
        </w:rPr>
        <w:t xml:space="preserve"> if desired.</w:t>
      </w:r>
    </w:p>
    <w:p w:rsidR="001D5AE5" w:rsidRPr="001D5AE5" w:rsidRDefault="001D5AE5" w:rsidP="00ED6F79">
      <w:pPr>
        <w:numPr>
          <w:ilvl w:val="1"/>
          <w:numId w:val="13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>
        <w:rPr>
          <w:rFonts w:ascii="Footlight MT Light" w:hAnsi="Footlight MT Light"/>
          <w:b/>
          <w:sz w:val="32"/>
          <w:szCs w:val="32"/>
        </w:rPr>
        <w:t>8)</w:t>
      </w:r>
      <w:r w:rsidRPr="004A2F3E">
        <w:rPr>
          <w:rFonts w:ascii="Footlight MT Light" w:hAnsi="Footlight MT Light"/>
          <w:sz w:val="24"/>
          <w:szCs w:val="24"/>
        </w:rPr>
        <w:t xml:space="preserve"> Please verify the reports at </w:t>
      </w:r>
      <w:hyperlink r:id="rId9" w:history="1">
        <w:r w:rsidRPr="004A2F3E">
          <w:rPr>
            <w:rStyle w:val="Hyperlink"/>
            <w:rFonts w:ascii="Footlight MT Light" w:hAnsi="Footlight MT Light"/>
            <w:sz w:val="24"/>
            <w:szCs w:val="24"/>
          </w:rPr>
          <w:t>http://reports.noacsc.org/monthlycd/</w:t>
        </w:r>
      </w:hyperlink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19</w:t>
      </w:r>
      <w:r w:rsidR="00453BBE" w:rsidRPr="00612FA6">
        <w:rPr>
          <w:rFonts w:ascii="Footlight MT Light" w:hAnsi="Footlight MT Light"/>
          <w:b/>
          <w:sz w:val="32"/>
          <w:szCs w:val="32"/>
        </w:rPr>
        <w:t>)</w:t>
      </w:r>
      <w:r w:rsidR="00453BBE" w:rsidRPr="00612FA6">
        <w:rPr>
          <w:rFonts w:ascii="Footlight MT Light" w:hAnsi="Footlight MT Light"/>
          <w:sz w:val="24"/>
          <w:szCs w:val="24"/>
        </w:rPr>
        <w:t xml:space="preserve"> </w:t>
      </w:r>
      <w:r w:rsidR="0065752D" w:rsidRPr="00612FA6">
        <w:rPr>
          <w:rFonts w:ascii="Footlight MT Light" w:hAnsi="Footlight MT Light"/>
          <w:sz w:val="24"/>
          <w:szCs w:val="24"/>
        </w:rPr>
        <w:t xml:space="preserve">Run </w:t>
      </w:r>
      <w:r w:rsidR="006A363A">
        <w:rPr>
          <w:rFonts w:ascii="Footlight MT Light" w:hAnsi="Footlight MT Light"/>
          <w:sz w:val="24"/>
          <w:szCs w:val="24"/>
        </w:rPr>
        <w:t>U</w:t>
      </w:r>
      <w:r w:rsidR="0065752D" w:rsidRPr="00612FA6">
        <w:rPr>
          <w:rFonts w:ascii="Footlight MT Light" w:hAnsi="Footlight MT Light"/>
          <w:sz w:val="24"/>
          <w:szCs w:val="24"/>
        </w:rPr>
        <w:t>SAS</w:t>
      </w:r>
      <w:r w:rsidR="006A363A">
        <w:rPr>
          <w:rFonts w:ascii="Footlight MT Light" w:hAnsi="Footlight MT Light"/>
          <w:sz w:val="24"/>
          <w:szCs w:val="24"/>
        </w:rPr>
        <w:t>FISC</w:t>
      </w:r>
    </w:p>
    <w:p w:rsidR="00612FA6" w:rsidRDefault="0065752D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>No users can have access to your fiscal files when you execute this step.</w:t>
      </w:r>
    </w:p>
    <w:p w:rsidR="00612FA6" w:rsidRDefault="0065752D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 xml:space="preserve">This process will archive your files.  </w:t>
      </w:r>
    </w:p>
    <w:p w:rsidR="00612FA6" w:rsidRDefault="005A0B5E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 xml:space="preserve">After giving the </w:t>
      </w:r>
      <w:r w:rsidR="006A363A">
        <w:rPr>
          <w:rFonts w:ascii="Footlight MT Light" w:hAnsi="Footlight MT Light"/>
          <w:sz w:val="24"/>
          <w:szCs w:val="24"/>
        </w:rPr>
        <w:t>U</w:t>
      </w:r>
      <w:r w:rsidRPr="00612FA6">
        <w:rPr>
          <w:rFonts w:ascii="Footlight MT Light" w:hAnsi="Footlight MT Light"/>
          <w:sz w:val="24"/>
          <w:szCs w:val="24"/>
        </w:rPr>
        <w:t>SAS</w:t>
      </w:r>
      <w:r w:rsidR="006A363A">
        <w:rPr>
          <w:rFonts w:ascii="Footlight MT Light" w:hAnsi="Footlight MT Light"/>
          <w:sz w:val="24"/>
          <w:szCs w:val="24"/>
        </w:rPr>
        <w:t>FISC</w:t>
      </w:r>
      <w:r w:rsidRPr="00612FA6">
        <w:rPr>
          <w:rFonts w:ascii="Footlight MT Light" w:hAnsi="Footlight MT Light"/>
          <w:sz w:val="24"/>
          <w:szCs w:val="24"/>
        </w:rPr>
        <w:t xml:space="preserve"> command, wait for an EMAIL message.  Verify </w:t>
      </w:r>
      <w:r w:rsidR="004875FC" w:rsidRPr="00612FA6">
        <w:rPr>
          <w:rFonts w:ascii="Footlight MT Light" w:hAnsi="Footlight MT Light"/>
          <w:sz w:val="24"/>
          <w:szCs w:val="24"/>
        </w:rPr>
        <w:t xml:space="preserve">that </w:t>
      </w:r>
      <w:r w:rsidRPr="00612FA6">
        <w:rPr>
          <w:rFonts w:ascii="Footlight MT Light" w:hAnsi="Footlight MT Light"/>
          <w:sz w:val="24"/>
          <w:szCs w:val="24"/>
        </w:rPr>
        <w:t xml:space="preserve">the message tells you to proceed.  Do </w:t>
      </w:r>
      <w:r w:rsidR="00D514FC">
        <w:rPr>
          <w:rFonts w:ascii="Footlight MT Light" w:hAnsi="Footlight MT Light"/>
          <w:sz w:val="24"/>
          <w:szCs w:val="24"/>
        </w:rPr>
        <w:t>NOT</w:t>
      </w:r>
      <w:r w:rsidRPr="00612FA6">
        <w:rPr>
          <w:rFonts w:ascii="Footlight MT Light" w:hAnsi="Footlight MT Light"/>
          <w:sz w:val="24"/>
          <w:szCs w:val="24"/>
        </w:rPr>
        <w:t xml:space="preserve"> process in USAS until this message </w:t>
      </w:r>
      <w:proofErr w:type="gramStart"/>
      <w:r w:rsidRPr="00612FA6">
        <w:rPr>
          <w:rFonts w:ascii="Footlight MT Light" w:hAnsi="Footlight MT Light"/>
          <w:sz w:val="24"/>
          <w:szCs w:val="24"/>
        </w:rPr>
        <w:t>is received</w:t>
      </w:r>
      <w:proofErr w:type="gramEnd"/>
      <w:r w:rsidRPr="00612FA6">
        <w:rPr>
          <w:rFonts w:ascii="Footlight MT Light" w:hAnsi="Footlight MT Light"/>
          <w:sz w:val="24"/>
          <w:szCs w:val="24"/>
        </w:rPr>
        <w:t>.</w:t>
      </w:r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32"/>
          <w:szCs w:val="32"/>
        </w:rPr>
        <w:t>20</w:t>
      </w:r>
      <w:r w:rsidR="00B823EE" w:rsidRPr="00612FA6">
        <w:rPr>
          <w:rFonts w:ascii="Footlight MT Light" w:hAnsi="Footlight MT Light" w:cs="r_ansi"/>
          <w:b/>
          <w:sz w:val="32"/>
          <w:szCs w:val="32"/>
        </w:rPr>
        <w:t>)</w:t>
      </w:r>
      <w:r w:rsidR="00B823EE" w:rsidRPr="00612FA6">
        <w:rPr>
          <w:rFonts w:ascii="Footlight MT Light" w:hAnsi="Footlight MT Light" w:cs="r_ansi"/>
          <w:sz w:val="24"/>
          <w:szCs w:val="24"/>
        </w:rPr>
        <w:t xml:space="preserve"> </w:t>
      </w:r>
      <w:r w:rsidR="00325A32" w:rsidRPr="00612FA6">
        <w:rPr>
          <w:rFonts w:ascii="Footlight MT Light" w:hAnsi="Footlight MT Light" w:cs="r_ansi"/>
          <w:sz w:val="24"/>
          <w:szCs w:val="24"/>
        </w:rPr>
        <w:t>Run ADJUS</w:t>
      </w:r>
      <w:r w:rsidR="003C5FD5" w:rsidRPr="00612FA6">
        <w:rPr>
          <w:rFonts w:ascii="Footlight MT Light" w:hAnsi="Footlight MT Light" w:cs="r_ansi"/>
          <w:sz w:val="24"/>
          <w:szCs w:val="24"/>
        </w:rPr>
        <w:t>T indicat</w:t>
      </w:r>
      <w:r w:rsidR="006F3844" w:rsidRPr="00612FA6">
        <w:rPr>
          <w:rFonts w:ascii="Footlight MT Light" w:hAnsi="Footlight MT Light" w:cs="r_ansi"/>
          <w:sz w:val="24"/>
          <w:szCs w:val="24"/>
        </w:rPr>
        <w:t>ing</w:t>
      </w:r>
      <w:r w:rsidR="003C5FD5" w:rsidRPr="00612FA6">
        <w:rPr>
          <w:rFonts w:ascii="Footlight MT Light" w:hAnsi="Footlight MT Light" w:cs="r_ansi"/>
          <w:sz w:val="24"/>
          <w:szCs w:val="24"/>
        </w:rPr>
        <w:t xml:space="preserve"> your desire to perform month-end processing</w:t>
      </w:r>
    </w:p>
    <w:p w:rsidR="00612FA6" w:rsidRDefault="003C5FD5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>The program will ask for which month (June), and you will confirm that you are indeed certain that you have completed all processing for that month.</w:t>
      </w:r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lastRenderedPageBreak/>
        <w:t>21</w:t>
      </w:r>
      <w:r w:rsidR="003C5FD5" w:rsidRPr="00612FA6">
        <w:rPr>
          <w:rFonts w:ascii="Footlight MT Light" w:hAnsi="Footlight MT Light"/>
          <w:b/>
          <w:sz w:val="32"/>
          <w:szCs w:val="32"/>
        </w:rPr>
        <w:t>)</w:t>
      </w:r>
      <w:r w:rsidR="003C5FD5" w:rsidRPr="00612FA6">
        <w:rPr>
          <w:rFonts w:ascii="Footlight MT Light" w:hAnsi="Footlight MT Light"/>
          <w:b/>
          <w:sz w:val="24"/>
          <w:szCs w:val="24"/>
        </w:rPr>
        <w:t xml:space="preserve"> </w:t>
      </w:r>
      <w:r w:rsidR="003C5FD5" w:rsidRPr="00612FA6">
        <w:rPr>
          <w:rFonts w:ascii="Footlight MT Light" w:hAnsi="Footlight MT Light"/>
          <w:sz w:val="24"/>
          <w:szCs w:val="24"/>
        </w:rPr>
        <w:t>Run ADJUST choosing option 2 (year-end processing) and then select “FISCAL”</w:t>
      </w:r>
      <w:r w:rsidR="00460E9C" w:rsidRPr="00612FA6">
        <w:rPr>
          <w:rFonts w:ascii="Footlight MT Light" w:hAnsi="Footlight MT Light"/>
          <w:sz w:val="24"/>
          <w:szCs w:val="24"/>
        </w:rPr>
        <w:t>.</w:t>
      </w:r>
    </w:p>
    <w:p w:rsidR="00B12F4E" w:rsidRP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22</w:t>
      </w:r>
      <w:r w:rsidR="00B12F4E" w:rsidRPr="00612FA6">
        <w:rPr>
          <w:rFonts w:ascii="Footlight MT Light" w:hAnsi="Footlight MT Light"/>
          <w:b/>
          <w:sz w:val="32"/>
          <w:szCs w:val="32"/>
        </w:rPr>
        <w:t xml:space="preserve">)  </w:t>
      </w:r>
      <w:r w:rsidR="00B12F4E" w:rsidRPr="00612FA6">
        <w:rPr>
          <w:rFonts w:ascii="Footlight MT Light" w:hAnsi="Footlight MT Light"/>
          <w:b/>
          <w:sz w:val="24"/>
          <w:szCs w:val="24"/>
        </w:rPr>
        <w:t>Optional – Run GRAPHS</w:t>
      </w:r>
    </w:p>
    <w:p w:rsidR="006F5BD4" w:rsidRPr="004A2F3E" w:rsidRDefault="006F3844" w:rsidP="00BD14CB">
      <w:pPr>
        <w:rPr>
          <w:rFonts w:ascii="Footlight MT Light" w:hAnsi="Footlight MT Light"/>
          <w:color w:val="FF0000"/>
          <w:sz w:val="24"/>
          <w:szCs w:val="24"/>
        </w:rPr>
      </w:pPr>
      <w:r w:rsidRPr="004A2F3E">
        <w:rPr>
          <w:rFonts w:ascii="Footlight MT Light" w:hAnsi="Footlight MT Light"/>
          <w:color w:val="FF0000"/>
          <w:sz w:val="24"/>
          <w:szCs w:val="24"/>
        </w:rPr>
        <w:t>This completes all necessary steps to close USAS for the fiscal year. You may start processing transactions for the new fiscal year.</w:t>
      </w:r>
    </w:p>
    <w:p w:rsidR="006F5BD4" w:rsidRDefault="006F5BD4" w:rsidP="00BD14CB">
      <w:pP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E27013">
        <w:rPr>
          <w:rFonts w:ascii="Footlight MT Light" w:hAnsi="Footlight MT Light"/>
          <w:noProof/>
          <w:sz w:val="24"/>
          <w:szCs w:val="24"/>
        </w:rPr>
        <w:drawing>
          <wp:inline distT="0" distB="0" distL="0" distR="0">
            <wp:extent cx="2333625" cy="933450"/>
            <wp:effectExtent l="19050" t="0" r="9525" b="0"/>
            <wp:docPr id="1" name="Picture 1" descr="MCj04248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83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A6" w:rsidRDefault="00CC4988" w:rsidP="00612FA6">
      <w:pPr>
        <w:rPr>
          <w:rFonts w:ascii="Footlight MT Light" w:hAnsi="Footlight MT Light"/>
          <w:color w:val="FF0000"/>
          <w:sz w:val="24"/>
          <w:szCs w:val="24"/>
        </w:rPr>
      </w:pPr>
      <w:r w:rsidRPr="00B823EE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POST 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Fiscal</w:t>
      </w:r>
      <w:r w:rsidR="00B823EE" w:rsidRPr="00B823EE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Year-End Closing</w:t>
      </w:r>
    </w:p>
    <w:p w:rsidR="006F5BD4" w:rsidRPr="00612FA6" w:rsidRDefault="001D5AE5" w:rsidP="00ED6F79">
      <w:pPr>
        <w:numPr>
          <w:ilvl w:val="0"/>
          <w:numId w:val="21"/>
        </w:numPr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23</w:t>
      </w:r>
      <w:r w:rsidR="006F5BD4" w:rsidRPr="00BA2153">
        <w:rPr>
          <w:rFonts w:ascii="Footlight MT Light" w:hAnsi="Footlight MT Light"/>
          <w:b/>
          <w:sz w:val="32"/>
          <w:szCs w:val="32"/>
        </w:rPr>
        <w:t>)</w:t>
      </w:r>
      <w:r w:rsidR="006F5BD4">
        <w:rPr>
          <w:rFonts w:ascii="Footlight MT Light" w:hAnsi="Footlight MT Light"/>
          <w:sz w:val="24"/>
          <w:szCs w:val="24"/>
        </w:rPr>
        <w:t xml:space="preserve"> Compile your capi</w:t>
      </w:r>
      <w:r w:rsidR="00CF74F2">
        <w:rPr>
          <w:rFonts w:ascii="Footlight MT Light" w:hAnsi="Footlight MT Light"/>
          <w:sz w:val="24"/>
          <w:szCs w:val="24"/>
        </w:rPr>
        <w:t xml:space="preserve">tal assets information before </w:t>
      </w:r>
      <w:r w:rsidR="00B00D8E">
        <w:rPr>
          <w:rFonts w:ascii="Footlight MT Light" w:hAnsi="Footlight MT Light"/>
          <w:sz w:val="24"/>
          <w:szCs w:val="24"/>
        </w:rPr>
        <w:t xml:space="preserve">period </w:t>
      </w:r>
      <w:r w:rsidR="006F5BD4">
        <w:rPr>
          <w:rFonts w:ascii="Footlight MT Light" w:hAnsi="Footlight MT Light"/>
          <w:sz w:val="24"/>
          <w:szCs w:val="24"/>
        </w:rPr>
        <w:t xml:space="preserve">H closes. </w:t>
      </w:r>
    </w:p>
    <w:p w:rsidR="000D4DC0" w:rsidRPr="000D4DC0" w:rsidRDefault="006F5BD4" w:rsidP="000D4DC0">
      <w:pPr>
        <w:numPr>
          <w:ilvl w:val="0"/>
          <w:numId w:val="17"/>
        </w:numPr>
        <w:ind w:left="1800" w:hanging="540"/>
        <w:rPr>
          <w:rFonts w:ascii="Footlight MT Light" w:hAnsi="Footlight MT Light"/>
          <w:b/>
          <w:sz w:val="24"/>
          <w:szCs w:val="24"/>
        </w:rPr>
      </w:pPr>
      <w:r w:rsidRPr="000D4DC0">
        <w:rPr>
          <w:rFonts w:ascii="Footlight MT Light" w:hAnsi="Footlight MT Light"/>
          <w:b/>
          <w:sz w:val="24"/>
          <w:szCs w:val="24"/>
        </w:rPr>
        <w:t>EIS DISTRICTS</w:t>
      </w:r>
      <w:r w:rsidR="000D4DC0" w:rsidRPr="000D4DC0">
        <w:rPr>
          <w:rFonts w:ascii="Footlight MT Light" w:hAnsi="Footlight MT Light"/>
          <w:b/>
          <w:sz w:val="24"/>
          <w:szCs w:val="24"/>
        </w:rPr>
        <w:t xml:space="preserve"> - </w:t>
      </w:r>
      <w:r w:rsidR="006B4CD7" w:rsidRPr="000D4DC0">
        <w:rPr>
          <w:rFonts w:ascii="Footlight MT Light" w:hAnsi="Footlight MT Light"/>
          <w:sz w:val="24"/>
          <w:szCs w:val="24"/>
        </w:rPr>
        <w:t xml:space="preserve">Follow the EIS Fiscal Year End </w:t>
      </w:r>
      <w:r w:rsidR="009D2925">
        <w:rPr>
          <w:rFonts w:ascii="Footlight MT Light" w:hAnsi="Footlight MT Light"/>
          <w:sz w:val="24"/>
          <w:szCs w:val="24"/>
        </w:rPr>
        <w:t>Procedures</w:t>
      </w:r>
      <w:r w:rsidR="006B4CD7" w:rsidRPr="000D4DC0">
        <w:rPr>
          <w:rFonts w:ascii="Footlight MT Light" w:hAnsi="Footlight MT Light"/>
          <w:sz w:val="24"/>
          <w:szCs w:val="24"/>
        </w:rPr>
        <w:t xml:space="preserve"> </w:t>
      </w:r>
      <w:r w:rsidRPr="000D4DC0">
        <w:rPr>
          <w:rFonts w:ascii="Footlight MT Light" w:hAnsi="Footlight MT Light"/>
          <w:sz w:val="24"/>
          <w:szCs w:val="24"/>
        </w:rPr>
        <w:t>handout through at least step</w:t>
      </w:r>
      <w:r w:rsidR="00201004" w:rsidRPr="000D4DC0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="00D514FC">
        <w:rPr>
          <w:rFonts w:ascii="Footlight MT Light" w:hAnsi="Footlight MT Light"/>
          <w:sz w:val="24"/>
          <w:szCs w:val="24"/>
        </w:rPr>
        <w:t>8</w:t>
      </w:r>
      <w:proofErr w:type="gramEnd"/>
      <w:r w:rsidRPr="000D4DC0">
        <w:rPr>
          <w:rFonts w:ascii="Footlight MT Light" w:hAnsi="Footlight MT Light"/>
          <w:sz w:val="24"/>
          <w:szCs w:val="24"/>
        </w:rPr>
        <w:t xml:space="preserve"> </w:t>
      </w:r>
      <w:r w:rsidRPr="000D4DC0">
        <w:rPr>
          <w:rFonts w:ascii="Footlight MT Light" w:hAnsi="Footlight MT Light"/>
          <w:b/>
          <w:sz w:val="24"/>
          <w:szCs w:val="24"/>
        </w:rPr>
        <w:t>EISEMS</w:t>
      </w:r>
      <w:r w:rsidR="000D4DC0">
        <w:rPr>
          <w:rFonts w:ascii="Footlight MT Light" w:hAnsi="Footlight MT Light"/>
          <w:b/>
          <w:sz w:val="24"/>
          <w:szCs w:val="24"/>
        </w:rPr>
        <w:t xml:space="preserve"> and uploading</w:t>
      </w:r>
      <w:r w:rsidR="00CF74F2" w:rsidRPr="000D4DC0">
        <w:rPr>
          <w:rFonts w:ascii="Footlight MT Light" w:hAnsi="Footlight MT Light"/>
          <w:b/>
          <w:sz w:val="24"/>
          <w:szCs w:val="24"/>
        </w:rPr>
        <w:t xml:space="preserve"> into </w:t>
      </w:r>
      <w:r w:rsidR="00D94B2E">
        <w:rPr>
          <w:rFonts w:ascii="Footlight MT Light" w:hAnsi="Footlight MT Light"/>
          <w:b/>
          <w:sz w:val="24"/>
          <w:szCs w:val="24"/>
        </w:rPr>
        <w:t>the Data Collector</w:t>
      </w:r>
      <w:r w:rsidRPr="000D4DC0">
        <w:rPr>
          <w:rFonts w:ascii="Footlight MT Light" w:hAnsi="Footlight MT Light"/>
          <w:b/>
          <w:sz w:val="24"/>
          <w:szCs w:val="24"/>
        </w:rPr>
        <w:t>.</w:t>
      </w:r>
      <w:r w:rsidRPr="000D4DC0">
        <w:rPr>
          <w:rFonts w:ascii="Footlight MT Light" w:hAnsi="Footlight MT Light"/>
          <w:sz w:val="24"/>
          <w:szCs w:val="24"/>
        </w:rPr>
        <w:t xml:space="preserve"> </w:t>
      </w:r>
    </w:p>
    <w:p w:rsidR="004875FC" w:rsidRPr="000D4DC0" w:rsidRDefault="006F5BD4" w:rsidP="000D4DC0">
      <w:pPr>
        <w:numPr>
          <w:ilvl w:val="0"/>
          <w:numId w:val="17"/>
        </w:numPr>
        <w:ind w:left="1800" w:hanging="540"/>
        <w:rPr>
          <w:rFonts w:ascii="Footlight MT Light" w:hAnsi="Footlight MT Light"/>
          <w:b/>
          <w:sz w:val="24"/>
          <w:szCs w:val="24"/>
        </w:rPr>
      </w:pPr>
      <w:r w:rsidRPr="000D4DC0">
        <w:rPr>
          <w:rFonts w:ascii="Footlight MT Light" w:hAnsi="Footlight MT Light"/>
          <w:b/>
          <w:sz w:val="24"/>
          <w:szCs w:val="24"/>
        </w:rPr>
        <w:t>NON-EIS DISTRICTS</w:t>
      </w:r>
      <w:r w:rsidR="000D4DC0" w:rsidRPr="000D4DC0">
        <w:rPr>
          <w:rFonts w:ascii="Footlight MT Light" w:hAnsi="Footlight MT Light"/>
          <w:b/>
          <w:sz w:val="24"/>
          <w:szCs w:val="24"/>
        </w:rPr>
        <w:t xml:space="preserve"> - </w:t>
      </w:r>
      <w:r w:rsidR="006B4CD7" w:rsidRPr="000D4DC0">
        <w:rPr>
          <w:rFonts w:ascii="Footlight MT Light" w:hAnsi="Footlight MT Light"/>
          <w:sz w:val="24"/>
          <w:szCs w:val="24"/>
        </w:rPr>
        <w:t>Follow instructions in “Capital Asset Reporting for NON-EIS Districts”</w:t>
      </w:r>
      <w:r w:rsidRPr="000D4DC0">
        <w:rPr>
          <w:rFonts w:ascii="Footlight MT Light" w:hAnsi="Footlight MT Light"/>
          <w:b/>
          <w:sz w:val="24"/>
          <w:szCs w:val="24"/>
        </w:rPr>
        <w:t xml:space="preserve"> </w:t>
      </w:r>
    </w:p>
    <w:p w:rsidR="000E19A3" w:rsidRPr="006F5BD4" w:rsidRDefault="001806DE" w:rsidP="00B00D8E">
      <w:pPr>
        <w:ind w:left="144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923925" cy="466725"/>
                <wp:effectExtent l="28575" t="20320" r="38100" b="1778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D023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5" o:spid="_x0000_s1026" type="#_x0000_t71" style="position:absolute;margin-left:-17.25pt;margin-top:14.35pt;width:72.7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" fillcolor="yellow"/>
            </w:pict>
          </mc:Fallback>
        </mc:AlternateContent>
      </w:r>
      <w:r w:rsidR="000E19A3" w:rsidRPr="006F5BD4">
        <w:rPr>
          <w:rFonts w:ascii="Footlight MT Light" w:hAnsi="Footlight MT Light"/>
          <w:sz w:val="24"/>
          <w:szCs w:val="24"/>
        </w:rPr>
        <w:tab/>
        <w:t xml:space="preserve"> </w:t>
      </w:r>
    </w:p>
    <w:p w:rsidR="00612FA6" w:rsidRDefault="000E19A3" w:rsidP="00612FA6">
      <w:pPr>
        <w:rPr>
          <w:rFonts w:ascii="Footlight MT Light" w:hAnsi="Footlight MT Light"/>
          <w:sz w:val="24"/>
          <w:szCs w:val="24"/>
        </w:rPr>
      </w:pPr>
      <w:r w:rsidRPr="0025186B">
        <w:rPr>
          <w:rFonts w:ascii="Footlight MT Light" w:hAnsi="Footlight MT Light"/>
          <w:b/>
          <w:sz w:val="24"/>
          <w:szCs w:val="24"/>
        </w:rPr>
        <w:t>NOTE</w:t>
      </w:r>
      <w:r>
        <w:rPr>
          <w:rFonts w:ascii="Footlight MT Light" w:hAnsi="Footlight MT Light"/>
          <w:b/>
          <w:sz w:val="24"/>
          <w:szCs w:val="24"/>
        </w:rPr>
        <w:t>:</w:t>
      </w:r>
      <w:r w:rsidRPr="0025186B">
        <w:rPr>
          <w:rFonts w:ascii="Footlight MT Light" w:hAnsi="Footlight MT Light"/>
          <w:b/>
          <w:sz w:val="24"/>
          <w:szCs w:val="24"/>
        </w:rPr>
        <w:t xml:space="preserve">   </w:t>
      </w: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Pr="0025186B">
        <w:rPr>
          <w:rFonts w:ascii="Footlight MT Light" w:hAnsi="Footlight MT Light"/>
          <w:b/>
          <w:sz w:val="24"/>
          <w:szCs w:val="24"/>
        </w:rPr>
        <w:t xml:space="preserve">If you plan to use the Web-GAAP system for GASB34 reporting or to access the Legacy Cash </w:t>
      </w:r>
      <w:proofErr w:type="gramStart"/>
      <w:r w:rsidRPr="0025186B">
        <w:rPr>
          <w:rFonts w:ascii="Footlight MT Light" w:hAnsi="Footlight MT Light"/>
          <w:b/>
          <w:sz w:val="24"/>
          <w:szCs w:val="24"/>
        </w:rPr>
        <w:t>Reports</w:t>
      </w:r>
      <w:proofErr w:type="gramEnd"/>
      <w:r w:rsidR="00460E9C">
        <w:rPr>
          <w:rFonts w:ascii="Footlight MT Light" w:hAnsi="Footlight MT Light"/>
          <w:b/>
          <w:sz w:val="24"/>
          <w:szCs w:val="24"/>
        </w:rPr>
        <w:t xml:space="preserve"> continue with step 2</w:t>
      </w:r>
      <w:r w:rsidR="000A1042">
        <w:rPr>
          <w:rFonts w:ascii="Footlight MT Light" w:hAnsi="Footlight MT Light"/>
          <w:b/>
          <w:sz w:val="24"/>
          <w:szCs w:val="24"/>
        </w:rPr>
        <w:t>4</w:t>
      </w:r>
      <w:r w:rsidRPr="0025186B">
        <w:rPr>
          <w:rFonts w:ascii="Footlight MT Light" w:hAnsi="Footlight MT Light"/>
          <w:b/>
          <w:sz w:val="24"/>
          <w:szCs w:val="24"/>
        </w:rPr>
        <w:t xml:space="preserve">. </w:t>
      </w:r>
    </w:p>
    <w:p w:rsidR="000E19A3" w:rsidRDefault="00B76943" w:rsidP="00ED6F79">
      <w:pPr>
        <w:numPr>
          <w:ilvl w:val="0"/>
          <w:numId w:val="2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24</w:t>
      </w:r>
      <w:r w:rsidR="000E19A3" w:rsidRPr="004239C8">
        <w:rPr>
          <w:rFonts w:ascii="Footlight MT Light" w:hAnsi="Footlight MT Light"/>
          <w:b/>
          <w:sz w:val="32"/>
          <w:szCs w:val="32"/>
        </w:rPr>
        <w:t>)</w:t>
      </w:r>
      <w:r w:rsidR="00612FA6">
        <w:rPr>
          <w:rFonts w:ascii="Footlight MT Light" w:hAnsi="Footlight MT Light"/>
          <w:sz w:val="24"/>
          <w:szCs w:val="24"/>
        </w:rPr>
        <w:t xml:space="preserve"> </w:t>
      </w:r>
      <w:r w:rsidR="000E19A3">
        <w:rPr>
          <w:rFonts w:ascii="Footlight MT Light" w:hAnsi="Footlight MT Light"/>
          <w:sz w:val="24"/>
          <w:szCs w:val="24"/>
        </w:rPr>
        <w:t xml:space="preserve">The GAAP_EXP option of USAEXP </w:t>
      </w:r>
      <w:proofErr w:type="gramStart"/>
      <w:r w:rsidR="000E19A3">
        <w:rPr>
          <w:rFonts w:ascii="Footlight MT Light" w:hAnsi="Footlight MT Light"/>
          <w:sz w:val="24"/>
          <w:szCs w:val="24"/>
        </w:rPr>
        <w:t>should be run</w:t>
      </w:r>
      <w:proofErr w:type="gramEnd"/>
      <w:r w:rsidR="000E19A3">
        <w:rPr>
          <w:rFonts w:ascii="Footlight MT Light" w:hAnsi="Footlight MT Light"/>
          <w:sz w:val="24"/>
          <w:szCs w:val="24"/>
        </w:rPr>
        <w:t xml:space="preserve"> at this</w:t>
      </w:r>
      <w:r w:rsidR="00460E9C">
        <w:rPr>
          <w:rFonts w:ascii="Footlight MT Light" w:hAnsi="Footlight MT Light"/>
          <w:sz w:val="24"/>
          <w:szCs w:val="24"/>
        </w:rPr>
        <w:t xml:space="preserve"> time</w:t>
      </w:r>
      <w:r w:rsidR="000E19A3">
        <w:rPr>
          <w:rFonts w:ascii="Footlight MT Light" w:hAnsi="Footlight MT Light"/>
          <w:sz w:val="24"/>
          <w:szCs w:val="24"/>
        </w:rPr>
        <w:t xml:space="preserve">, if you use the </w:t>
      </w:r>
      <w:r w:rsidR="000E19A3">
        <w:rPr>
          <w:rFonts w:ascii="Footlight MT Light" w:hAnsi="Footlight MT Light"/>
          <w:b/>
          <w:sz w:val="24"/>
          <w:szCs w:val="24"/>
        </w:rPr>
        <w:t>W</w:t>
      </w:r>
      <w:r w:rsidR="000E19A3" w:rsidRPr="00BD14CB">
        <w:rPr>
          <w:rFonts w:ascii="Footlight MT Light" w:hAnsi="Footlight MT Light"/>
          <w:b/>
          <w:sz w:val="24"/>
          <w:szCs w:val="24"/>
        </w:rPr>
        <w:t>eb-GAAP</w:t>
      </w:r>
      <w:r w:rsidR="000E19A3">
        <w:rPr>
          <w:rFonts w:ascii="Footlight MT Light" w:hAnsi="Footlight MT Light"/>
          <w:sz w:val="24"/>
          <w:szCs w:val="24"/>
        </w:rPr>
        <w:t xml:space="preserve"> system for GASB34 reporting.</w:t>
      </w:r>
    </w:p>
    <w:p w:rsidR="000E19A3" w:rsidRDefault="000E19A3" w:rsidP="00ED6F79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GAAP_EXP will create the file necessary for uploading into the WEB_GAAP system </w:t>
      </w:r>
      <w:proofErr w:type="gramStart"/>
      <w:r>
        <w:rPr>
          <w:rFonts w:ascii="Footlight MT Light" w:hAnsi="Footlight MT Light"/>
          <w:sz w:val="24"/>
          <w:szCs w:val="24"/>
        </w:rPr>
        <w:t>and also</w:t>
      </w:r>
      <w:proofErr w:type="gramEnd"/>
      <w:r>
        <w:rPr>
          <w:rFonts w:ascii="Footlight MT Light" w:hAnsi="Footlight MT Light"/>
          <w:sz w:val="24"/>
          <w:szCs w:val="24"/>
        </w:rPr>
        <w:t xml:space="preserve"> allows you to enter the email address of the person you wish to send the export file to.  Multiple addresses </w:t>
      </w:r>
      <w:proofErr w:type="gramStart"/>
      <w:r>
        <w:rPr>
          <w:rFonts w:ascii="Footlight MT Light" w:hAnsi="Footlight MT Light"/>
          <w:sz w:val="24"/>
          <w:szCs w:val="24"/>
        </w:rPr>
        <w:t>may be entered</w:t>
      </w:r>
      <w:proofErr w:type="gramEnd"/>
      <w:r>
        <w:rPr>
          <w:rFonts w:ascii="Footlight MT Light" w:hAnsi="Footlight MT Light"/>
          <w:sz w:val="24"/>
          <w:szCs w:val="24"/>
        </w:rPr>
        <w:t xml:space="preserve"> by separating them with commas.</w:t>
      </w:r>
    </w:p>
    <w:p w:rsidR="009D2925" w:rsidRDefault="000E19A3" w:rsidP="009D2925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7E380B">
        <w:rPr>
          <w:rFonts w:ascii="Footlight MT Light" w:hAnsi="Footlight MT Light"/>
          <w:sz w:val="24"/>
          <w:szCs w:val="24"/>
        </w:rPr>
        <w:t xml:space="preserve">Reports have been added to the Web-GAAP program that </w:t>
      </w:r>
      <w:r>
        <w:rPr>
          <w:rFonts w:ascii="Footlight MT Light" w:hAnsi="Footlight MT Light"/>
          <w:sz w:val="24"/>
          <w:szCs w:val="24"/>
        </w:rPr>
        <w:t>are</w:t>
      </w:r>
      <w:r w:rsidRPr="007E380B">
        <w:rPr>
          <w:rFonts w:ascii="Footlight MT Light" w:hAnsi="Footlight MT Light"/>
          <w:sz w:val="24"/>
          <w:szCs w:val="24"/>
        </w:rPr>
        <w:t xml:space="preserve"> similar (but not identical to) to many of the 4502 exhibits and statements. These reports </w:t>
      </w:r>
      <w:proofErr w:type="gramStart"/>
      <w:r w:rsidRPr="007E380B">
        <w:rPr>
          <w:rFonts w:ascii="Footlight MT Light" w:hAnsi="Footlight MT Light"/>
          <w:sz w:val="24"/>
          <w:szCs w:val="24"/>
        </w:rPr>
        <w:t>are called</w:t>
      </w:r>
      <w:proofErr w:type="gramEnd"/>
      <w:r w:rsidRPr="007E380B">
        <w:rPr>
          <w:rFonts w:ascii="Footlight MT Light" w:hAnsi="Footlight MT Light"/>
          <w:sz w:val="24"/>
          <w:szCs w:val="24"/>
        </w:rPr>
        <w:t xml:space="preserve"> “Legacy Cash Reports”.  </w:t>
      </w:r>
    </w:p>
    <w:p w:rsidR="001D4487" w:rsidRPr="00F82A68" w:rsidRDefault="000E19A3" w:rsidP="009D2925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967023">
        <w:rPr>
          <w:rFonts w:ascii="Footlight MT Light" w:hAnsi="Footlight MT Light"/>
        </w:rPr>
        <w:t xml:space="preserve">For more information on Web-GAAP and legacy cash reports you can go to the GAAP </w:t>
      </w:r>
      <w:proofErr w:type="spellStart"/>
      <w:r w:rsidRPr="00967023">
        <w:rPr>
          <w:rFonts w:ascii="Footlight MT Light" w:hAnsi="Footlight MT Light"/>
        </w:rPr>
        <w:t>Wikki</w:t>
      </w:r>
      <w:proofErr w:type="spellEnd"/>
      <w:r w:rsidRPr="00967023">
        <w:rPr>
          <w:rFonts w:ascii="Footlight MT Light" w:hAnsi="Footlight MT Light"/>
          <w:b/>
        </w:rPr>
        <w:t xml:space="preserve"> </w:t>
      </w:r>
      <w:hyperlink r:id="rId11" w:history="1">
        <w:r w:rsidRPr="00967023">
          <w:rPr>
            <w:rStyle w:val="Hyperlink"/>
            <w:rFonts w:ascii="Footlight MT Light" w:hAnsi="Footlight MT Light"/>
            <w:b/>
          </w:rPr>
          <w:t>http://gaapwiki.oecn.k12.oh.us/index.php?title=Main_Page</w:t>
        </w:r>
      </w:hyperlink>
      <w:r w:rsidR="006F5BD4" w:rsidRPr="006F5BD4">
        <w:rPr>
          <w:rFonts w:ascii="Footlight MT Light" w:hAnsi="Footlight MT Light"/>
          <w:sz w:val="24"/>
          <w:szCs w:val="24"/>
        </w:rPr>
        <w:tab/>
      </w:r>
      <w:r w:rsidR="006F5BD4" w:rsidRPr="006F5BD4">
        <w:rPr>
          <w:rFonts w:ascii="Footlight MT Light" w:hAnsi="Footlight MT Light"/>
          <w:sz w:val="24"/>
          <w:szCs w:val="24"/>
        </w:rPr>
        <w:tab/>
        <w:t xml:space="preserve">         </w:t>
      </w:r>
    </w:p>
    <w:sectPr w:rsidR="001D4487" w:rsidRPr="00F82A68" w:rsidSect="00EE7F9D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8E" w:rsidRDefault="0061308E" w:rsidP="00F24E9B">
      <w:pPr>
        <w:spacing w:after="0" w:line="240" w:lineRule="auto"/>
      </w:pPr>
      <w:r>
        <w:separator/>
      </w:r>
    </w:p>
  </w:endnote>
  <w:endnote w:type="continuationSeparator" w:id="0">
    <w:p w:rsidR="0061308E" w:rsidRDefault="0061308E" w:rsidP="00F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7D" w:rsidRDefault="007D007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E7F9D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E7F9D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7D007D" w:rsidRDefault="007D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8E" w:rsidRDefault="0061308E" w:rsidP="00F24E9B">
      <w:pPr>
        <w:spacing w:after="0" w:line="240" w:lineRule="auto"/>
      </w:pPr>
      <w:r>
        <w:separator/>
      </w:r>
    </w:p>
  </w:footnote>
  <w:footnote w:type="continuationSeparator" w:id="0">
    <w:p w:rsidR="0061308E" w:rsidRDefault="0061308E" w:rsidP="00F2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 w15:restartNumberingAfterBreak="0">
    <w:nsid w:val="0B555BA2"/>
    <w:multiLevelType w:val="hybridMultilevel"/>
    <w:tmpl w:val="89C278D0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85A"/>
    <w:multiLevelType w:val="hybridMultilevel"/>
    <w:tmpl w:val="06F899E8"/>
    <w:lvl w:ilvl="0" w:tplc="CACA3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338EA"/>
    <w:multiLevelType w:val="hybridMultilevel"/>
    <w:tmpl w:val="4EE66692"/>
    <w:lvl w:ilvl="0" w:tplc="60644D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32A"/>
    <w:multiLevelType w:val="hybridMultilevel"/>
    <w:tmpl w:val="0E9603B6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1819"/>
    <w:multiLevelType w:val="hybridMultilevel"/>
    <w:tmpl w:val="571E6FDC"/>
    <w:lvl w:ilvl="0" w:tplc="833AAE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709CD"/>
    <w:multiLevelType w:val="hybridMultilevel"/>
    <w:tmpl w:val="250CBF5A"/>
    <w:lvl w:ilvl="0" w:tplc="FD02F1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030A0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AAE44">
      <w:start w:val="1"/>
      <w:numFmt w:val="bullet"/>
      <w:lvlText w:val=""/>
      <w:lvlPicBulletId w:val="0"/>
      <w:lvlJc w:val="left"/>
      <w:pPr>
        <w:ind w:left="261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F1205"/>
    <w:multiLevelType w:val="hybridMultilevel"/>
    <w:tmpl w:val="0DF85322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985"/>
    <w:multiLevelType w:val="hybridMultilevel"/>
    <w:tmpl w:val="150CBA4E"/>
    <w:lvl w:ilvl="0" w:tplc="9246FFDA">
      <w:start w:val="1"/>
      <w:numFmt w:val="bullet"/>
      <w:lvlText w:val=""/>
      <w:lvlJc w:val="left"/>
      <w:pPr>
        <w:ind w:left="1890" w:hanging="360"/>
      </w:pPr>
      <w:rPr>
        <w:rFonts w:ascii="Symbol" w:hAnsi="Symbol" w:hint="default"/>
        <w:b/>
        <w:i w:val="0"/>
        <w:color w:val="0070C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4BE715D"/>
    <w:multiLevelType w:val="hybridMultilevel"/>
    <w:tmpl w:val="85A2F9A2"/>
    <w:lvl w:ilvl="0" w:tplc="C4B276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B4C78"/>
    <w:multiLevelType w:val="hybridMultilevel"/>
    <w:tmpl w:val="6DE2F96C"/>
    <w:lvl w:ilvl="0" w:tplc="60644D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7792"/>
    <w:multiLevelType w:val="hybridMultilevel"/>
    <w:tmpl w:val="2D126B80"/>
    <w:lvl w:ilvl="0" w:tplc="833AA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AD4"/>
    <w:multiLevelType w:val="hybridMultilevel"/>
    <w:tmpl w:val="1FF8CE90"/>
    <w:lvl w:ilvl="0" w:tplc="F380F7D4">
      <w:start w:val="1"/>
      <w:numFmt w:val="bullet"/>
      <w:lvlText w:val=""/>
      <w:lvlJc w:val="left"/>
      <w:pPr>
        <w:ind w:left="2250" w:hanging="360"/>
      </w:pPr>
      <w:rPr>
        <w:rFonts w:ascii="Symbol" w:hAnsi="Symbol" w:hint="default"/>
        <w:b/>
        <w:i w:val="0"/>
        <w:color w:val="548DD4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1E3C1B"/>
    <w:multiLevelType w:val="multilevel"/>
    <w:tmpl w:val="E096846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FF0000"/>
        <w:sz w:val="40"/>
        <w:szCs w:val="4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B4072EA"/>
    <w:multiLevelType w:val="hybridMultilevel"/>
    <w:tmpl w:val="472E00C2"/>
    <w:lvl w:ilvl="0" w:tplc="B9581E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D437C"/>
    <w:multiLevelType w:val="hybridMultilevel"/>
    <w:tmpl w:val="5BF4F62C"/>
    <w:lvl w:ilvl="0" w:tplc="C89EDCEE">
      <w:start w:val="1"/>
      <w:numFmt w:val="bullet"/>
      <w:lvlText w:val=""/>
      <w:lvlJc w:val="left"/>
      <w:pPr>
        <w:ind w:left="-36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5193D0F"/>
    <w:multiLevelType w:val="hybridMultilevel"/>
    <w:tmpl w:val="C060A300"/>
    <w:lvl w:ilvl="0" w:tplc="8B4694A8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68E8528A"/>
    <w:multiLevelType w:val="hybridMultilevel"/>
    <w:tmpl w:val="2A401FD2"/>
    <w:lvl w:ilvl="0" w:tplc="289C59A6">
      <w:start w:val="1"/>
      <w:numFmt w:val="bullet"/>
      <w:lvlText w:val=""/>
      <w:lvlJc w:val="left"/>
      <w:pPr>
        <w:ind w:left="2205" w:hanging="360"/>
      </w:pPr>
      <w:rPr>
        <w:rFonts w:ascii="Symbol" w:hAnsi="Symbol" w:hint="default"/>
        <w:b/>
        <w:i w:val="0"/>
        <w:color w:val="548DD4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6B491789"/>
    <w:multiLevelType w:val="hybridMultilevel"/>
    <w:tmpl w:val="5E94D98E"/>
    <w:lvl w:ilvl="0" w:tplc="60644D52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B724318"/>
    <w:multiLevelType w:val="multilevel"/>
    <w:tmpl w:val="ACDCEC7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3248FE"/>
    <w:multiLevelType w:val="hybridMultilevel"/>
    <w:tmpl w:val="D09A3496"/>
    <w:lvl w:ilvl="0" w:tplc="9246FFDA">
      <w:start w:val="1"/>
      <w:numFmt w:val="bullet"/>
      <w:lvlText w:val=""/>
      <w:lvlPicBulletId w:val="0"/>
      <w:lvlJc w:val="left"/>
      <w:pPr>
        <w:ind w:left="4365" w:hanging="360"/>
      </w:pPr>
      <w:rPr>
        <w:rFonts w:ascii="Symbol" w:hAnsi="Symbol" w:hint="default"/>
        <w:b/>
        <w:i w:val="0"/>
        <w:color w:val="0070C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  <w:num w:numId="21">
    <w:abstractNumId w:val="0"/>
  </w:num>
  <w:num w:numId="22">
    <w:abstractNumId w:val="13"/>
  </w:num>
  <w:num w:numId="23">
    <w:abstractNumId w:val="19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5"/>
    <w:rsid w:val="00022669"/>
    <w:rsid w:val="00044510"/>
    <w:rsid w:val="0005751D"/>
    <w:rsid w:val="00062A48"/>
    <w:rsid w:val="00097521"/>
    <w:rsid w:val="000A1042"/>
    <w:rsid w:val="000D4DC0"/>
    <w:rsid w:val="000E19A3"/>
    <w:rsid w:val="000F3BFD"/>
    <w:rsid w:val="001310A8"/>
    <w:rsid w:val="00133C48"/>
    <w:rsid w:val="00150ED7"/>
    <w:rsid w:val="001806DE"/>
    <w:rsid w:val="001C5CB7"/>
    <w:rsid w:val="001D4487"/>
    <w:rsid w:val="001D4CA2"/>
    <w:rsid w:val="001D5AE5"/>
    <w:rsid w:val="001F6C49"/>
    <w:rsid w:val="00201004"/>
    <w:rsid w:val="0020675E"/>
    <w:rsid w:val="00215922"/>
    <w:rsid w:val="002222AD"/>
    <w:rsid w:val="002504B8"/>
    <w:rsid w:val="0025186B"/>
    <w:rsid w:val="002644AB"/>
    <w:rsid w:val="00281A3D"/>
    <w:rsid w:val="002930BF"/>
    <w:rsid w:val="002A08BF"/>
    <w:rsid w:val="002C0BBD"/>
    <w:rsid w:val="002F1113"/>
    <w:rsid w:val="00304AFD"/>
    <w:rsid w:val="003075AA"/>
    <w:rsid w:val="00322720"/>
    <w:rsid w:val="00325A32"/>
    <w:rsid w:val="0034330A"/>
    <w:rsid w:val="003C4910"/>
    <w:rsid w:val="003C5FD5"/>
    <w:rsid w:val="003D5E91"/>
    <w:rsid w:val="003E3413"/>
    <w:rsid w:val="003F0910"/>
    <w:rsid w:val="004124B2"/>
    <w:rsid w:val="00441C7C"/>
    <w:rsid w:val="00453BBE"/>
    <w:rsid w:val="00460E9C"/>
    <w:rsid w:val="00472077"/>
    <w:rsid w:val="004875FC"/>
    <w:rsid w:val="004A2F3E"/>
    <w:rsid w:val="004C390D"/>
    <w:rsid w:val="004C4737"/>
    <w:rsid w:val="00506D2B"/>
    <w:rsid w:val="0052027C"/>
    <w:rsid w:val="00573491"/>
    <w:rsid w:val="005952C2"/>
    <w:rsid w:val="005A0B5E"/>
    <w:rsid w:val="005B19FE"/>
    <w:rsid w:val="005F0B73"/>
    <w:rsid w:val="00612FA6"/>
    <w:rsid w:val="0061308E"/>
    <w:rsid w:val="00613D3D"/>
    <w:rsid w:val="0062222F"/>
    <w:rsid w:val="0063078E"/>
    <w:rsid w:val="00634AE0"/>
    <w:rsid w:val="00637143"/>
    <w:rsid w:val="006466AE"/>
    <w:rsid w:val="0065752D"/>
    <w:rsid w:val="006628C2"/>
    <w:rsid w:val="006712CC"/>
    <w:rsid w:val="0067353D"/>
    <w:rsid w:val="00683532"/>
    <w:rsid w:val="00692620"/>
    <w:rsid w:val="006A363A"/>
    <w:rsid w:val="006A4B05"/>
    <w:rsid w:val="006B4CD7"/>
    <w:rsid w:val="006C1517"/>
    <w:rsid w:val="006E14DC"/>
    <w:rsid w:val="006F3844"/>
    <w:rsid w:val="006F5BD4"/>
    <w:rsid w:val="007023EA"/>
    <w:rsid w:val="0071426C"/>
    <w:rsid w:val="007523BB"/>
    <w:rsid w:val="0075487D"/>
    <w:rsid w:val="007602B3"/>
    <w:rsid w:val="00777B9E"/>
    <w:rsid w:val="00785168"/>
    <w:rsid w:val="007A4FDA"/>
    <w:rsid w:val="007B2306"/>
    <w:rsid w:val="007C7A5F"/>
    <w:rsid w:val="007D007D"/>
    <w:rsid w:val="007F1F43"/>
    <w:rsid w:val="007F55A5"/>
    <w:rsid w:val="00802ABB"/>
    <w:rsid w:val="0081001F"/>
    <w:rsid w:val="00843979"/>
    <w:rsid w:val="00857B63"/>
    <w:rsid w:val="0086184E"/>
    <w:rsid w:val="0087068E"/>
    <w:rsid w:val="008777D1"/>
    <w:rsid w:val="00882505"/>
    <w:rsid w:val="00887D79"/>
    <w:rsid w:val="0089320D"/>
    <w:rsid w:val="008979F8"/>
    <w:rsid w:val="008A2715"/>
    <w:rsid w:val="008A304D"/>
    <w:rsid w:val="008A7F5C"/>
    <w:rsid w:val="008D3C72"/>
    <w:rsid w:val="008E0C69"/>
    <w:rsid w:val="008E4FA6"/>
    <w:rsid w:val="00927261"/>
    <w:rsid w:val="009D2925"/>
    <w:rsid w:val="009E4960"/>
    <w:rsid w:val="00A55A2E"/>
    <w:rsid w:val="00AA0561"/>
    <w:rsid w:val="00AA734B"/>
    <w:rsid w:val="00AC2AA8"/>
    <w:rsid w:val="00AC2E75"/>
    <w:rsid w:val="00AC5529"/>
    <w:rsid w:val="00AF4830"/>
    <w:rsid w:val="00B00739"/>
    <w:rsid w:val="00B00D8E"/>
    <w:rsid w:val="00B0622D"/>
    <w:rsid w:val="00B114EC"/>
    <w:rsid w:val="00B12F4E"/>
    <w:rsid w:val="00B31B09"/>
    <w:rsid w:val="00B5275C"/>
    <w:rsid w:val="00B60F75"/>
    <w:rsid w:val="00B7000E"/>
    <w:rsid w:val="00B73FC7"/>
    <w:rsid w:val="00B76943"/>
    <w:rsid w:val="00B823EE"/>
    <w:rsid w:val="00B95E91"/>
    <w:rsid w:val="00B9646D"/>
    <w:rsid w:val="00BA2153"/>
    <w:rsid w:val="00BA6436"/>
    <w:rsid w:val="00BC1B27"/>
    <w:rsid w:val="00BD14CB"/>
    <w:rsid w:val="00BD7A77"/>
    <w:rsid w:val="00BE08DB"/>
    <w:rsid w:val="00BE2012"/>
    <w:rsid w:val="00C0501F"/>
    <w:rsid w:val="00C24891"/>
    <w:rsid w:val="00C546ED"/>
    <w:rsid w:val="00C71FF4"/>
    <w:rsid w:val="00C7556E"/>
    <w:rsid w:val="00C90160"/>
    <w:rsid w:val="00C95A87"/>
    <w:rsid w:val="00CC4988"/>
    <w:rsid w:val="00CC5B2E"/>
    <w:rsid w:val="00CE3BDD"/>
    <w:rsid w:val="00CF032B"/>
    <w:rsid w:val="00CF74F2"/>
    <w:rsid w:val="00D068DB"/>
    <w:rsid w:val="00D443C3"/>
    <w:rsid w:val="00D4473C"/>
    <w:rsid w:val="00D514FC"/>
    <w:rsid w:val="00D5234A"/>
    <w:rsid w:val="00D9309E"/>
    <w:rsid w:val="00D94B2E"/>
    <w:rsid w:val="00DD1DAB"/>
    <w:rsid w:val="00DE051D"/>
    <w:rsid w:val="00DF1D01"/>
    <w:rsid w:val="00E067C2"/>
    <w:rsid w:val="00E27013"/>
    <w:rsid w:val="00E3698E"/>
    <w:rsid w:val="00E374B7"/>
    <w:rsid w:val="00E4019C"/>
    <w:rsid w:val="00E740ED"/>
    <w:rsid w:val="00E803B0"/>
    <w:rsid w:val="00EC3528"/>
    <w:rsid w:val="00EC7C0B"/>
    <w:rsid w:val="00ED6F79"/>
    <w:rsid w:val="00EE5EC8"/>
    <w:rsid w:val="00EE7F9D"/>
    <w:rsid w:val="00EF1A38"/>
    <w:rsid w:val="00F139FC"/>
    <w:rsid w:val="00F24E9B"/>
    <w:rsid w:val="00F31618"/>
    <w:rsid w:val="00F41452"/>
    <w:rsid w:val="00F4654C"/>
    <w:rsid w:val="00F82A68"/>
    <w:rsid w:val="00F855A2"/>
    <w:rsid w:val="00F9135B"/>
    <w:rsid w:val="00FB76A7"/>
    <w:rsid w:val="00FE0E4F"/>
    <w:rsid w:val="00FE0F89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B592"/>
  <w15:docId w15:val="{6D9CE9C5-A0DD-41A9-8E95-37386E3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0D8E"/>
    <w:rPr>
      <w:color w:val="800080"/>
      <w:u w:val="single"/>
    </w:rPr>
  </w:style>
  <w:style w:type="paragraph" w:customStyle="1" w:styleId="Default">
    <w:name w:val="Default"/>
    <w:rsid w:val="000975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noacsc.org/monthlyc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apwiki.oecn.k12.oh.us/index.php?title=Main_Pa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reports.noacsc.org/monthlycd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D0B1-D019-45D4-B9F9-891E9A2B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9247</CharactersWithSpaces>
  <SharedDoc>false</SharedDoc>
  <HLinks>
    <vt:vector size="12" baseType="variant"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http://gaapwiki.oecn.k12.oh.us/index.php?title=Main_Page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http://reports.noacsc.org/monthlycd/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glore</dc:creator>
  <cp:lastModifiedBy>Brenda Core</cp:lastModifiedBy>
  <cp:revision>5</cp:revision>
  <cp:lastPrinted>2017-05-23T18:17:00Z</cp:lastPrinted>
  <dcterms:created xsi:type="dcterms:W3CDTF">2017-05-22T18:04:00Z</dcterms:created>
  <dcterms:modified xsi:type="dcterms:W3CDTF">2017-05-23T18:27:00Z</dcterms:modified>
</cp:coreProperties>
</file>