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2CB" w:rsidRPr="006B6970" w:rsidRDefault="006B6970" w:rsidP="00CC1769">
      <w:pPr>
        <w:jc w:val="center"/>
        <w:rPr>
          <w:b/>
          <w:bCs/>
          <w:sz w:val="40"/>
          <w:szCs w:val="40"/>
        </w:rPr>
      </w:pPr>
      <w:r w:rsidRPr="006B6970">
        <w:rPr>
          <w:b/>
          <w:bCs/>
          <w:sz w:val="40"/>
          <w:szCs w:val="40"/>
        </w:rPr>
        <w:t>Em</w:t>
      </w:r>
      <w:bookmarkStart w:id="0" w:name="_GoBack"/>
      <w:bookmarkEnd w:id="0"/>
      <w:r w:rsidRPr="006B6970">
        <w:rPr>
          <w:b/>
          <w:bCs/>
          <w:sz w:val="40"/>
          <w:szCs w:val="40"/>
        </w:rPr>
        <w:t>ployer Sponsored Health Care Cost on W2</w:t>
      </w:r>
    </w:p>
    <w:p w:rsidR="006B6970" w:rsidRPr="006B6970" w:rsidRDefault="006B6970" w:rsidP="006B6970">
      <w:pPr>
        <w:rPr>
          <w:sz w:val="24"/>
          <w:szCs w:val="24"/>
        </w:rPr>
      </w:pPr>
      <w:r w:rsidRPr="006B6970">
        <w:rPr>
          <w:sz w:val="24"/>
          <w:szCs w:val="24"/>
        </w:rPr>
        <w:t xml:space="preserve">The Affordable Care Act requires employers to report the cost of coverage under an employer-sponsored group health plan.  Reporting the cost of health care coverage on the Form W-2 does not mean that the coverage is taxable.  This is informational purposes only. </w:t>
      </w:r>
    </w:p>
    <w:p w:rsidR="00A50589" w:rsidRPr="006B6970" w:rsidRDefault="009733A9" w:rsidP="006B6970">
      <w:pPr>
        <w:numPr>
          <w:ilvl w:val="0"/>
          <w:numId w:val="1"/>
        </w:numPr>
        <w:rPr>
          <w:sz w:val="24"/>
          <w:szCs w:val="24"/>
        </w:rPr>
      </w:pPr>
      <w:r w:rsidRPr="006B6970">
        <w:rPr>
          <w:sz w:val="24"/>
          <w:szCs w:val="24"/>
        </w:rPr>
        <w:t>If any employee is paying for their insurance out of pocket, this will need to be manually added to the ‘</w:t>
      </w:r>
      <w:proofErr w:type="spellStart"/>
      <w:r w:rsidRPr="006B6970">
        <w:rPr>
          <w:sz w:val="24"/>
          <w:szCs w:val="24"/>
        </w:rPr>
        <w:t>Emplr</w:t>
      </w:r>
      <w:proofErr w:type="spellEnd"/>
      <w:r w:rsidRPr="006B6970">
        <w:rPr>
          <w:sz w:val="24"/>
          <w:szCs w:val="24"/>
        </w:rPr>
        <w:t xml:space="preserve"> </w:t>
      </w:r>
      <w:proofErr w:type="spellStart"/>
      <w:r w:rsidRPr="006B6970">
        <w:rPr>
          <w:sz w:val="24"/>
          <w:szCs w:val="24"/>
        </w:rPr>
        <w:t>Hth</w:t>
      </w:r>
      <w:proofErr w:type="spellEnd"/>
      <w:r w:rsidRPr="006B6970">
        <w:rPr>
          <w:sz w:val="24"/>
          <w:szCs w:val="24"/>
        </w:rPr>
        <w:t xml:space="preserve">’ field on the employee’s 001 Deduction record.  </w:t>
      </w:r>
    </w:p>
    <w:p w:rsidR="00A50589" w:rsidRPr="006B6970" w:rsidRDefault="009733A9" w:rsidP="006B6970">
      <w:pPr>
        <w:numPr>
          <w:ilvl w:val="0"/>
          <w:numId w:val="1"/>
        </w:numPr>
        <w:rPr>
          <w:sz w:val="24"/>
          <w:szCs w:val="24"/>
        </w:rPr>
      </w:pPr>
      <w:r w:rsidRPr="006B6970">
        <w:rPr>
          <w:sz w:val="24"/>
          <w:szCs w:val="24"/>
        </w:rPr>
        <w:t>If the employee is paid half a year out of pocket and the other half through payroll</w:t>
      </w:r>
      <w:r w:rsidR="00E55770">
        <w:rPr>
          <w:sz w:val="24"/>
          <w:szCs w:val="24"/>
        </w:rPr>
        <w:t>,</w:t>
      </w:r>
      <w:r w:rsidRPr="006B6970">
        <w:rPr>
          <w:sz w:val="24"/>
          <w:szCs w:val="24"/>
        </w:rPr>
        <w:t xml:space="preserve"> these two amounts will need to be added together and reported on field ‘</w:t>
      </w:r>
      <w:proofErr w:type="spellStart"/>
      <w:r w:rsidRPr="006B6970">
        <w:rPr>
          <w:sz w:val="24"/>
          <w:szCs w:val="24"/>
        </w:rPr>
        <w:t>Emplr</w:t>
      </w:r>
      <w:proofErr w:type="spellEnd"/>
      <w:r w:rsidRPr="006B6970">
        <w:rPr>
          <w:sz w:val="24"/>
          <w:szCs w:val="24"/>
        </w:rPr>
        <w:t xml:space="preserve"> </w:t>
      </w:r>
      <w:proofErr w:type="spellStart"/>
      <w:r w:rsidRPr="006B6970">
        <w:rPr>
          <w:sz w:val="24"/>
          <w:szCs w:val="24"/>
        </w:rPr>
        <w:t>Hth</w:t>
      </w:r>
      <w:proofErr w:type="spellEnd"/>
      <w:r w:rsidRPr="006B6970">
        <w:rPr>
          <w:sz w:val="24"/>
          <w:szCs w:val="24"/>
        </w:rPr>
        <w:t>’ .</w:t>
      </w:r>
    </w:p>
    <w:p w:rsidR="00A50589" w:rsidRPr="006B6970" w:rsidRDefault="009733A9" w:rsidP="006B6970">
      <w:pPr>
        <w:numPr>
          <w:ilvl w:val="0"/>
          <w:numId w:val="1"/>
        </w:numPr>
        <w:rPr>
          <w:sz w:val="24"/>
          <w:szCs w:val="24"/>
        </w:rPr>
      </w:pPr>
      <w:r w:rsidRPr="006B6970">
        <w:rPr>
          <w:sz w:val="24"/>
          <w:szCs w:val="24"/>
        </w:rPr>
        <w:t>If the district only tracks the employee portion of health care costs in the USPS system, the district will need to create a spreadsheet with the employee YTD costs for health insurance and the Board YTD costs for Employee Health Insurance and then total these two amounts.  Then using USPLOAD, this figure will need to be loaded into the ‘</w:t>
      </w:r>
      <w:proofErr w:type="spellStart"/>
      <w:r w:rsidRPr="006B6970">
        <w:rPr>
          <w:sz w:val="24"/>
          <w:szCs w:val="24"/>
        </w:rPr>
        <w:t>Emplr</w:t>
      </w:r>
      <w:proofErr w:type="spellEnd"/>
      <w:r w:rsidRPr="006B6970">
        <w:rPr>
          <w:sz w:val="24"/>
          <w:szCs w:val="24"/>
        </w:rPr>
        <w:t xml:space="preserve"> </w:t>
      </w:r>
      <w:proofErr w:type="spellStart"/>
      <w:r w:rsidRPr="006B6970">
        <w:rPr>
          <w:sz w:val="24"/>
          <w:szCs w:val="24"/>
        </w:rPr>
        <w:t>Hth</w:t>
      </w:r>
      <w:proofErr w:type="spellEnd"/>
      <w:r w:rsidRPr="006B6970">
        <w:rPr>
          <w:sz w:val="24"/>
          <w:szCs w:val="24"/>
        </w:rPr>
        <w:t xml:space="preserve">’ field on the 001 Federal deduction record. </w:t>
      </w:r>
    </w:p>
    <w:p w:rsidR="00A50589" w:rsidRDefault="009733A9" w:rsidP="006B6970">
      <w:pPr>
        <w:numPr>
          <w:ilvl w:val="0"/>
          <w:numId w:val="1"/>
        </w:numPr>
        <w:rPr>
          <w:sz w:val="24"/>
          <w:szCs w:val="24"/>
        </w:rPr>
      </w:pPr>
      <w:r w:rsidRPr="006B6970">
        <w:rPr>
          <w:sz w:val="24"/>
          <w:szCs w:val="24"/>
        </w:rPr>
        <w:t>This field overrides any DEDSCN records that have the DEDNAM records marked ‘Y’ for Employer Sponsored Health Care.  This amount would then be reported on the Employee’s W-2.</w:t>
      </w:r>
      <w:r w:rsidR="007736A7">
        <w:rPr>
          <w:sz w:val="24"/>
          <w:szCs w:val="24"/>
        </w:rPr>
        <w:t xml:space="preserve">  </w:t>
      </w:r>
    </w:p>
    <w:p w:rsidR="00A50589" w:rsidRPr="00E55770" w:rsidRDefault="007736A7" w:rsidP="00E55770">
      <w:pPr>
        <w:numPr>
          <w:ilvl w:val="0"/>
          <w:numId w:val="1"/>
        </w:numPr>
        <w:rPr>
          <w:sz w:val="24"/>
          <w:szCs w:val="24"/>
        </w:rPr>
      </w:pPr>
      <w:r>
        <w:rPr>
          <w:sz w:val="24"/>
          <w:szCs w:val="24"/>
        </w:rPr>
        <w:t>The flag “Include as employer-sponsored health coverage” when set to Y will include the YTD totals on the employee W2</w:t>
      </w:r>
    </w:p>
    <w:p w:rsidR="00A50589" w:rsidRPr="006B6970" w:rsidRDefault="009733A9" w:rsidP="006B6970">
      <w:pPr>
        <w:numPr>
          <w:ilvl w:val="0"/>
          <w:numId w:val="1"/>
        </w:numPr>
        <w:rPr>
          <w:sz w:val="24"/>
          <w:szCs w:val="24"/>
        </w:rPr>
      </w:pPr>
      <w:r w:rsidRPr="006B6970">
        <w:rPr>
          <w:sz w:val="24"/>
          <w:szCs w:val="24"/>
        </w:rPr>
        <w:t>Must report the cost of employer-sponsored Health Coverage in Box 12 using Code DD for 2013</w:t>
      </w:r>
    </w:p>
    <w:p w:rsidR="00A50589" w:rsidRPr="006B6970" w:rsidRDefault="009733A9" w:rsidP="006B6970">
      <w:pPr>
        <w:numPr>
          <w:ilvl w:val="0"/>
          <w:numId w:val="1"/>
        </w:numPr>
        <w:rPr>
          <w:sz w:val="24"/>
          <w:szCs w:val="24"/>
        </w:rPr>
      </w:pPr>
      <w:r w:rsidRPr="006B6970">
        <w:rPr>
          <w:sz w:val="24"/>
          <w:szCs w:val="24"/>
        </w:rPr>
        <w:t>Life, Dental and Vision are not required to be included in the total if they are separate plans and not included as part of the medical plan</w:t>
      </w:r>
    </w:p>
    <w:p w:rsidR="00A50589" w:rsidRPr="006B6970" w:rsidRDefault="009733A9" w:rsidP="006B6970">
      <w:pPr>
        <w:numPr>
          <w:ilvl w:val="0"/>
          <w:numId w:val="1"/>
        </w:numPr>
        <w:rPr>
          <w:sz w:val="24"/>
          <w:szCs w:val="24"/>
        </w:rPr>
      </w:pPr>
      <w:r w:rsidRPr="006B6970">
        <w:rPr>
          <w:sz w:val="24"/>
          <w:szCs w:val="24"/>
        </w:rPr>
        <w:t>The contribution amount by Employee and Employer for Health Saving Account (HSA) is NOT to be included as employer-sponsored health coverage. This is reported in Box 12 using</w:t>
      </w:r>
      <w:r w:rsidR="00E55770">
        <w:rPr>
          <w:sz w:val="24"/>
          <w:szCs w:val="24"/>
        </w:rPr>
        <w:t xml:space="preserve"> </w:t>
      </w:r>
      <w:r w:rsidRPr="006B6970">
        <w:rPr>
          <w:sz w:val="24"/>
          <w:szCs w:val="24"/>
        </w:rPr>
        <w:t>(Code W).</w:t>
      </w:r>
    </w:p>
    <w:p w:rsidR="00A50589" w:rsidRPr="009733A9" w:rsidRDefault="009733A9" w:rsidP="009733A9">
      <w:pPr>
        <w:numPr>
          <w:ilvl w:val="0"/>
          <w:numId w:val="1"/>
        </w:numPr>
        <w:rPr>
          <w:sz w:val="24"/>
          <w:szCs w:val="24"/>
        </w:rPr>
      </w:pPr>
      <w:r w:rsidRPr="006B6970">
        <w:rPr>
          <w:sz w:val="24"/>
          <w:szCs w:val="24"/>
        </w:rPr>
        <w:t>HSA Insurance Premiums ARE to be included in the cost of Employer-Sponsored Health Coverage in Box 12 using</w:t>
      </w:r>
      <w:r>
        <w:rPr>
          <w:sz w:val="24"/>
          <w:szCs w:val="24"/>
        </w:rPr>
        <w:t xml:space="preserve"> </w:t>
      </w:r>
      <w:r w:rsidRPr="006B6970">
        <w:rPr>
          <w:sz w:val="24"/>
          <w:szCs w:val="24"/>
        </w:rPr>
        <w:t>(Code DD)</w:t>
      </w:r>
      <w:r>
        <w:rPr>
          <w:sz w:val="24"/>
          <w:szCs w:val="24"/>
        </w:rPr>
        <w:t xml:space="preserve">.  </w:t>
      </w:r>
      <w:r w:rsidRPr="009733A9">
        <w:rPr>
          <w:sz w:val="24"/>
          <w:szCs w:val="24"/>
        </w:rPr>
        <w:t>This total includes both employee and employer contributions</w:t>
      </w:r>
      <w:r>
        <w:rPr>
          <w:sz w:val="24"/>
          <w:szCs w:val="24"/>
        </w:rPr>
        <w:t>.</w:t>
      </w:r>
    </w:p>
    <w:p w:rsidR="00A50589" w:rsidRPr="006B6970" w:rsidRDefault="009733A9" w:rsidP="006B6970">
      <w:pPr>
        <w:numPr>
          <w:ilvl w:val="0"/>
          <w:numId w:val="1"/>
        </w:numPr>
        <w:rPr>
          <w:sz w:val="24"/>
          <w:szCs w:val="24"/>
        </w:rPr>
      </w:pPr>
      <w:r w:rsidRPr="006B6970">
        <w:rPr>
          <w:sz w:val="24"/>
          <w:szCs w:val="24"/>
        </w:rPr>
        <w:t>Employer-sponsored Health coverage is required for employers who filed 250 or more W2’s for the preceding calendar year</w:t>
      </w:r>
    </w:p>
    <w:p w:rsidR="006B6970" w:rsidRPr="006B6970" w:rsidRDefault="006B6970" w:rsidP="006B6970">
      <w:pPr>
        <w:rPr>
          <w:sz w:val="24"/>
          <w:szCs w:val="24"/>
        </w:rPr>
      </w:pPr>
      <w:r w:rsidRPr="006B6970">
        <w:rPr>
          <w:sz w:val="24"/>
          <w:szCs w:val="24"/>
        </w:rPr>
        <w:t>http://www.irs.gov/uac/Form-W-2-Reporting-of-Employer-Sponsored-Health-Coverage</w:t>
      </w:r>
    </w:p>
    <w:sectPr w:rsidR="006B6970" w:rsidRPr="006B6970" w:rsidSect="00CC17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4C1"/>
    <w:multiLevelType w:val="hybridMultilevel"/>
    <w:tmpl w:val="16F62EC4"/>
    <w:lvl w:ilvl="0" w:tplc="6E96E6C6">
      <w:start w:val="1"/>
      <w:numFmt w:val="bullet"/>
      <w:lvlText w:val="•"/>
      <w:lvlJc w:val="left"/>
      <w:pPr>
        <w:tabs>
          <w:tab w:val="num" w:pos="720"/>
        </w:tabs>
        <w:ind w:left="720" w:hanging="360"/>
      </w:pPr>
      <w:rPr>
        <w:rFonts w:ascii="Arial" w:hAnsi="Arial" w:hint="default"/>
      </w:rPr>
    </w:lvl>
    <w:lvl w:ilvl="1" w:tplc="F2601322" w:tentative="1">
      <w:start w:val="1"/>
      <w:numFmt w:val="bullet"/>
      <w:lvlText w:val="•"/>
      <w:lvlJc w:val="left"/>
      <w:pPr>
        <w:tabs>
          <w:tab w:val="num" w:pos="1440"/>
        </w:tabs>
        <w:ind w:left="1440" w:hanging="360"/>
      </w:pPr>
      <w:rPr>
        <w:rFonts w:ascii="Arial" w:hAnsi="Arial" w:hint="default"/>
      </w:rPr>
    </w:lvl>
    <w:lvl w:ilvl="2" w:tplc="6E263F80" w:tentative="1">
      <w:start w:val="1"/>
      <w:numFmt w:val="bullet"/>
      <w:lvlText w:val="•"/>
      <w:lvlJc w:val="left"/>
      <w:pPr>
        <w:tabs>
          <w:tab w:val="num" w:pos="2160"/>
        </w:tabs>
        <w:ind w:left="2160" w:hanging="360"/>
      </w:pPr>
      <w:rPr>
        <w:rFonts w:ascii="Arial" w:hAnsi="Arial" w:hint="default"/>
      </w:rPr>
    </w:lvl>
    <w:lvl w:ilvl="3" w:tplc="63F06E76" w:tentative="1">
      <w:start w:val="1"/>
      <w:numFmt w:val="bullet"/>
      <w:lvlText w:val="•"/>
      <w:lvlJc w:val="left"/>
      <w:pPr>
        <w:tabs>
          <w:tab w:val="num" w:pos="2880"/>
        </w:tabs>
        <w:ind w:left="2880" w:hanging="360"/>
      </w:pPr>
      <w:rPr>
        <w:rFonts w:ascii="Arial" w:hAnsi="Arial" w:hint="default"/>
      </w:rPr>
    </w:lvl>
    <w:lvl w:ilvl="4" w:tplc="28641264" w:tentative="1">
      <w:start w:val="1"/>
      <w:numFmt w:val="bullet"/>
      <w:lvlText w:val="•"/>
      <w:lvlJc w:val="left"/>
      <w:pPr>
        <w:tabs>
          <w:tab w:val="num" w:pos="3600"/>
        </w:tabs>
        <w:ind w:left="3600" w:hanging="360"/>
      </w:pPr>
      <w:rPr>
        <w:rFonts w:ascii="Arial" w:hAnsi="Arial" w:hint="default"/>
      </w:rPr>
    </w:lvl>
    <w:lvl w:ilvl="5" w:tplc="0AB890F2" w:tentative="1">
      <w:start w:val="1"/>
      <w:numFmt w:val="bullet"/>
      <w:lvlText w:val="•"/>
      <w:lvlJc w:val="left"/>
      <w:pPr>
        <w:tabs>
          <w:tab w:val="num" w:pos="4320"/>
        </w:tabs>
        <w:ind w:left="4320" w:hanging="360"/>
      </w:pPr>
      <w:rPr>
        <w:rFonts w:ascii="Arial" w:hAnsi="Arial" w:hint="default"/>
      </w:rPr>
    </w:lvl>
    <w:lvl w:ilvl="6" w:tplc="2E6E8D7A" w:tentative="1">
      <w:start w:val="1"/>
      <w:numFmt w:val="bullet"/>
      <w:lvlText w:val="•"/>
      <w:lvlJc w:val="left"/>
      <w:pPr>
        <w:tabs>
          <w:tab w:val="num" w:pos="5040"/>
        </w:tabs>
        <w:ind w:left="5040" w:hanging="360"/>
      </w:pPr>
      <w:rPr>
        <w:rFonts w:ascii="Arial" w:hAnsi="Arial" w:hint="default"/>
      </w:rPr>
    </w:lvl>
    <w:lvl w:ilvl="7" w:tplc="083C25BE" w:tentative="1">
      <w:start w:val="1"/>
      <w:numFmt w:val="bullet"/>
      <w:lvlText w:val="•"/>
      <w:lvlJc w:val="left"/>
      <w:pPr>
        <w:tabs>
          <w:tab w:val="num" w:pos="5760"/>
        </w:tabs>
        <w:ind w:left="5760" w:hanging="360"/>
      </w:pPr>
      <w:rPr>
        <w:rFonts w:ascii="Arial" w:hAnsi="Arial" w:hint="default"/>
      </w:rPr>
    </w:lvl>
    <w:lvl w:ilvl="8" w:tplc="68AE65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472B8"/>
    <w:multiLevelType w:val="hybridMultilevel"/>
    <w:tmpl w:val="8C10C9FC"/>
    <w:lvl w:ilvl="0" w:tplc="57C0E5AE">
      <w:start w:val="1"/>
      <w:numFmt w:val="bullet"/>
      <w:lvlText w:val="•"/>
      <w:lvlJc w:val="left"/>
      <w:pPr>
        <w:tabs>
          <w:tab w:val="num" w:pos="720"/>
        </w:tabs>
        <w:ind w:left="720" w:hanging="360"/>
      </w:pPr>
      <w:rPr>
        <w:rFonts w:ascii="Times New Roman" w:hAnsi="Times New Roman" w:hint="default"/>
      </w:rPr>
    </w:lvl>
    <w:lvl w:ilvl="1" w:tplc="EC74C77E" w:tentative="1">
      <w:start w:val="1"/>
      <w:numFmt w:val="bullet"/>
      <w:lvlText w:val="•"/>
      <w:lvlJc w:val="left"/>
      <w:pPr>
        <w:tabs>
          <w:tab w:val="num" w:pos="1440"/>
        </w:tabs>
        <w:ind w:left="1440" w:hanging="360"/>
      </w:pPr>
      <w:rPr>
        <w:rFonts w:ascii="Times New Roman" w:hAnsi="Times New Roman" w:hint="default"/>
      </w:rPr>
    </w:lvl>
    <w:lvl w:ilvl="2" w:tplc="DDE41A28" w:tentative="1">
      <w:start w:val="1"/>
      <w:numFmt w:val="bullet"/>
      <w:lvlText w:val="•"/>
      <w:lvlJc w:val="left"/>
      <w:pPr>
        <w:tabs>
          <w:tab w:val="num" w:pos="2160"/>
        </w:tabs>
        <w:ind w:left="2160" w:hanging="360"/>
      </w:pPr>
      <w:rPr>
        <w:rFonts w:ascii="Times New Roman" w:hAnsi="Times New Roman" w:hint="default"/>
      </w:rPr>
    </w:lvl>
    <w:lvl w:ilvl="3" w:tplc="D20CB32E" w:tentative="1">
      <w:start w:val="1"/>
      <w:numFmt w:val="bullet"/>
      <w:lvlText w:val="•"/>
      <w:lvlJc w:val="left"/>
      <w:pPr>
        <w:tabs>
          <w:tab w:val="num" w:pos="2880"/>
        </w:tabs>
        <w:ind w:left="2880" w:hanging="360"/>
      </w:pPr>
      <w:rPr>
        <w:rFonts w:ascii="Times New Roman" w:hAnsi="Times New Roman" w:hint="default"/>
      </w:rPr>
    </w:lvl>
    <w:lvl w:ilvl="4" w:tplc="90C08D80" w:tentative="1">
      <w:start w:val="1"/>
      <w:numFmt w:val="bullet"/>
      <w:lvlText w:val="•"/>
      <w:lvlJc w:val="left"/>
      <w:pPr>
        <w:tabs>
          <w:tab w:val="num" w:pos="3600"/>
        </w:tabs>
        <w:ind w:left="3600" w:hanging="360"/>
      </w:pPr>
      <w:rPr>
        <w:rFonts w:ascii="Times New Roman" w:hAnsi="Times New Roman" w:hint="default"/>
      </w:rPr>
    </w:lvl>
    <w:lvl w:ilvl="5" w:tplc="FDAEBB76" w:tentative="1">
      <w:start w:val="1"/>
      <w:numFmt w:val="bullet"/>
      <w:lvlText w:val="•"/>
      <w:lvlJc w:val="left"/>
      <w:pPr>
        <w:tabs>
          <w:tab w:val="num" w:pos="4320"/>
        </w:tabs>
        <w:ind w:left="4320" w:hanging="360"/>
      </w:pPr>
      <w:rPr>
        <w:rFonts w:ascii="Times New Roman" w:hAnsi="Times New Roman" w:hint="default"/>
      </w:rPr>
    </w:lvl>
    <w:lvl w:ilvl="6" w:tplc="32E251CE" w:tentative="1">
      <w:start w:val="1"/>
      <w:numFmt w:val="bullet"/>
      <w:lvlText w:val="•"/>
      <w:lvlJc w:val="left"/>
      <w:pPr>
        <w:tabs>
          <w:tab w:val="num" w:pos="5040"/>
        </w:tabs>
        <w:ind w:left="5040" w:hanging="360"/>
      </w:pPr>
      <w:rPr>
        <w:rFonts w:ascii="Times New Roman" w:hAnsi="Times New Roman" w:hint="default"/>
      </w:rPr>
    </w:lvl>
    <w:lvl w:ilvl="7" w:tplc="AC7EF466" w:tentative="1">
      <w:start w:val="1"/>
      <w:numFmt w:val="bullet"/>
      <w:lvlText w:val="•"/>
      <w:lvlJc w:val="left"/>
      <w:pPr>
        <w:tabs>
          <w:tab w:val="num" w:pos="5760"/>
        </w:tabs>
        <w:ind w:left="5760" w:hanging="360"/>
      </w:pPr>
      <w:rPr>
        <w:rFonts w:ascii="Times New Roman" w:hAnsi="Times New Roman" w:hint="default"/>
      </w:rPr>
    </w:lvl>
    <w:lvl w:ilvl="8" w:tplc="7ED4FAE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70"/>
    <w:rsid w:val="000C42CB"/>
    <w:rsid w:val="0027282E"/>
    <w:rsid w:val="004F11E0"/>
    <w:rsid w:val="006B6970"/>
    <w:rsid w:val="007736A7"/>
    <w:rsid w:val="00906C81"/>
    <w:rsid w:val="009733A9"/>
    <w:rsid w:val="00A50589"/>
    <w:rsid w:val="00CC1769"/>
    <w:rsid w:val="00E5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C60E"/>
  <w15:docId w15:val="{74A4C4F3-69EC-418A-92DB-ABB389A9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6436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002">
          <w:marLeft w:val="547"/>
          <w:marRight w:val="0"/>
          <w:marTop w:val="86"/>
          <w:marBottom w:val="0"/>
          <w:divBdr>
            <w:top w:val="none" w:sz="0" w:space="0" w:color="auto"/>
            <w:left w:val="none" w:sz="0" w:space="0" w:color="auto"/>
            <w:bottom w:val="none" w:sz="0" w:space="0" w:color="auto"/>
            <w:right w:val="none" w:sz="0" w:space="0" w:color="auto"/>
          </w:divBdr>
        </w:div>
        <w:div w:id="710573094">
          <w:marLeft w:val="547"/>
          <w:marRight w:val="0"/>
          <w:marTop w:val="86"/>
          <w:marBottom w:val="0"/>
          <w:divBdr>
            <w:top w:val="none" w:sz="0" w:space="0" w:color="auto"/>
            <w:left w:val="none" w:sz="0" w:space="0" w:color="auto"/>
            <w:bottom w:val="none" w:sz="0" w:space="0" w:color="auto"/>
            <w:right w:val="none" w:sz="0" w:space="0" w:color="auto"/>
          </w:divBdr>
        </w:div>
        <w:div w:id="1984501639">
          <w:marLeft w:val="547"/>
          <w:marRight w:val="0"/>
          <w:marTop w:val="86"/>
          <w:marBottom w:val="0"/>
          <w:divBdr>
            <w:top w:val="none" w:sz="0" w:space="0" w:color="auto"/>
            <w:left w:val="none" w:sz="0" w:space="0" w:color="auto"/>
            <w:bottom w:val="none" w:sz="0" w:space="0" w:color="auto"/>
            <w:right w:val="none" w:sz="0" w:space="0" w:color="auto"/>
          </w:divBdr>
        </w:div>
        <w:div w:id="354817428">
          <w:marLeft w:val="547"/>
          <w:marRight w:val="0"/>
          <w:marTop w:val="86"/>
          <w:marBottom w:val="0"/>
          <w:divBdr>
            <w:top w:val="none" w:sz="0" w:space="0" w:color="auto"/>
            <w:left w:val="none" w:sz="0" w:space="0" w:color="auto"/>
            <w:bottom w:val="none" w:sz="0" w:space="0" w:color="auto"/>
            <w:right w:val="none" w:sz="0" w:space="0" w:color="auto"/>
          </w:divBdr>
        </w:div>
        <w:div w:id="1515417248">
          <w:marLeft w:val="547"/>
          <w:marRight w:val="0"/>
          <w:marTop w:val="86"/>
          <w:marBottom w:val="0"/>
          <w:divBdr>
            <w:top w:val="none" w:sz="0" w:space="0" w:color="auto"/>
            <w:left w:val="none" w:sz="0" w:space="0" w:color="auto"/>
            <w:bottom w:val="none" w:sz="0" w:space="0" w:color="auto"/>
            <w:right w:val="none" w:sz="0" w:space="0" w:color="auto"/>
          </w:divBdr>
        </w:div>
        <w:div w:id="468521540">
          <w:marLeft w:val="547"/>
          <w:marRight w:val="0"/>
          <w:marTop w:val="86"/>
          <w:marBottom w:val="0"/>
          <w:divBdr>
            <w:top w:val="none" w:sz="0" w:space="0" w:color="auto"/>
            <w:left w:val="none" w:sz="0" w:space="0" w:color="auto"/>
            <w:bottom w:val="none" w:sz="0" w:space="0" w:color="auto"/>
            <w:right w:val="none" w:sz="0" w:space="0" w:color="auto"/>
          </w:divBdr>
        </w:div>
      </w:divsChild>
    </w:div>
    <w:div w:id="1705710161">
      <w:bodyDiv w:val="1"/>
      <w:marLeft w:val="0"/>
      <w:marRight w:val="0"/>
      <w:marTop w:val="0"/>
      <w:marBottom w:val="0"/>
      <w:divBdr>
        <w:top w:val="none" w:sz="0" w:space="0" w:color="auto"/>
        <w:left w:val="none" w:sz="0" w:space="0" w:color="auto"/>
        <w:bottom w:val="none" w:sz="0" w:space="0" w:color="auto"/>
        <w:right w:val="none" w:sz="0" w:space="0" w:color="auto"/>
      </w:divBdr>
      <w:divsChild>
        <w:div w:id="1053240231">
          <w:marLeft w:val="547"/>
          <w:marRight w:val="0"/>
          <w:marTop w:val="86"/>
          <w:marBottom w:val="0"/>
          <w:divBdr>
            <w:top w:val="none" w:sz="0" w:space="0" w:color="auto"/>
            <w:left w:val="none" w:sz="0" w:space="0" w:color="auto"/>
            <w:bottom w:val="none" w:sz="0" w:space="0" w:color="auto"/>
            <w:right w:val="none" w:sz="0" w:space="0" w:color="auto"/>
          </w:divBdr>
        </w:div>
        <w:div w:id="932324413">
          <w:marLeft w:val="547"/>
          <w:marRight w:val="0"/>
          <w:marTop w:val="86"/>
          <w:marBottom w:val="0"/>
          <w:divBdr>
            <w:top w:val="none" w:sz="0" w:space="0" w:color="auto"/>
            <w:left w:val="none" w:sz="0" w:space="0" w:color="auto"/>
            <w:bottom w:val="none" w:sz="0" w:space="0" w:color="auto"/>
            <w:right w:val="none" w:sz="0" w:space="0" w:color="auto"/>
          </w:divBdr>
        </w:div>
        <w:div w:id="985859063">
          <w:marLeft w:val="547"/>
          <w:marRight w:val="0"/>
          <w:marTop w:val="86"/>
          <w:marBottom w:val="0"/>
          <w:divBdr>
            <w:top w:val="none" w:sz="0" w:space="0" w:color="auto"/>
            <w:left w:val="none" w:sz="0" w:space="0" w:color="auto"/>
            <w:bottom w:val="none" w:sz="0" w:space="0" w:color="auto"/>
            <w:right w:val="none" w:sz="0" w:space="0" w:color="auto"/>
          </w:divBdr>
        </w:div>
        <w:div w:id="589853347">
          <w:marLeft w:val="547"/>
          <w:marRight w:val="0"/>
          <w:marTop w:val="86"/>
          <w:marBottom w:val="0"/>
          <w:divBdr>
            <w:top w:val="none" w:sz="0" w:space="0" w:color="auto"/>
            <w:left w:val="none" w:sz="0" w:space="0" w:color="auto"/>
            <w:bottom w:val="none" w:sz="0" w:space="0" w:color="auto"/>
            <w:right w:val="none" w:sz="0" w:space="0" w:color="auto"/>
          </w:divBdr>
        </w:div>
        <w:div w:id="17265244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Jennifer Schwartz</cp:lastModifiedBy>
  <cp:revision>4</cp:revision>
  <cp:lastPrinted>2016-11-22T20:30:00Z</cp:lastPrinted>
  <dcterms:created xsi:type="dcterms:W3CDTF">2014-11-21T13:18:00Z</dcterms:created>
  <dcterms:modified xsi:type="dcterms:W3CDTF">2016-11-22T20:30:00Z</dcterms:modified>
</cp:coreProperties>
</file>